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7D77F">
      <w:pPr>
        <w:jc w:val="center"/>
        <w:rPr>
          <w:rFonts w:hint="default"/>
          <w:sz w:val="44"/>
          <w:szCs w:val="44"/>
          <w:highlight w:val="none"/>
          <w:lang w:val="en-US"/>
        </w:rPr>
      </w:pPr>
      <w:r>
        <w:rPr>
          <w:sz w:val="44"/>
          <w:highlight w:val="none"/>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6350</wp:posOffset>
                </wp:positionV>
                <wp:extent cx="5547995" cy="9772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47995" cy="9772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DF35B17">
                            <w:pPr>
                              <w:rPr>
                                <w:rFonts w:hint="default" w:ascii="方正小标宋简体" w:hAnsi="方正小标宋简体" w:eastAsia="方正小标宋简体" w:cs="方正小标宋简体"/>
                                <w:b w:val="0"/>
                                <w:bCs w:val="0"/>
                                <w:color w:val="FF0000"/>
                                <w:sz w:val="52"/>
                                <w:szCs w:val="5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ascii="方正小标宋简体" w:hAnsi="方正小标宋简体" w:eastAsia="方正小标宋简体" w:cs="方正小标宋简体"/>
                                <w:b w:val="0"/>
                                <w:bCs w:val="0"/>
                                <w:color w:val="FF0000"/>
                                <w:sz w:val="52"/>
                                <w:szCs w:val="5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中共长春市双阳区鹿乡镇委员会文件</w:t>
                            </w:r>
                          </w:p>
                        </w:txbxContent>
                      </wps:txbx>
                      <wps:bodyPr rot="0" spcFirstLastPara="0" vertOverflow="overflow" horzOverflow="overflow" vert="horz" wrap="square" lIns="91440" tIns="45720" rIns="91440" bIns="45720" numCol="1" spcCol="0" rtlCol="0" fromWordArt="0" anchor="t" anchorCtr="0" forceAA="0" compatLnSpc="1">
                        <a:prstTxWarp prst="textPlain">
                          <a:avLst>
                            <a:gd name="adj" fmla="val 50026"/>
                          </a:avLst>
                        </a:prstTxWarp>
                        <a:noAutofit/>
                      </wps:bodyPr>
                    </wps:wsp>
                  </a:graphicData>
                </a:graphic>
              </wp:anchor>
            </w:drawing>
          </mc:Choice>
          <mc:Fallback>
            <w:pict>
              <v:shape id="_x0000_s1026" o:spid="_x0000_s1026" o:spt="202" type="#_x0000_t202" style="position:absolute;left:0pt;margin-left:4.8pt;margin-top:0.5pt;height:76.95pt;width:436.85pt;z-index:251660288;mso-width-relative:page;mso-height-relative:page;" filled="f" stroked="f" coordsize="21600,21600" o:gfxdata="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jiV8S9UAAAAHAQAADwAAAAAAAAABACAAAAAiAAAAZHJzL2Rvd25yZXYueG1sUEsBAhQAFAAAAAgA&#10;h07iQFL9xJCaAgAAHAUAAA4AAAAAAAAAAQAgAAAAJAEAAGRycy9lMm9Eb2MueG1sUEsFBgAAAAAG&#10;AAYAWQEAADAGAAAAAA==&#10;">
                <v:fill on="f" focussize="0,0"/>
                <v:stroke on="f" weight="1pt" miterlimit="8" joinstyle="miter"/>
                <v:imagedata o:title=""/>
                <o:lock v:ext="edit" aspectratio="f"/>
                <v:textbox>
                  <w:txbxContent>
                    <w:p w14:paraId="7DF35B17">
                      <w:pPr>
                        <w:rPr>
                          <w:rFonts w:hint="default" w:ascii="方正小标宋简体" w:hAnsi="方正小标宋简体" w:eastAsia="方正小标宋简体" w:cs="方正小标宋简体"/>
                          <w:b w:val="0"/>
                          <w:bCs w:val="0"/>
                          <w:color w:val="FF0000"/>
                          <w:sz w:val="52"/>
                          <w:szCs w:val="5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ascii="方正小标宋简体" w:hAnsi="方正小标宋简体" w:eastAsia="方正小标宋简体" w:cs="方正小标宋简体"/>
                          <w:b w:val="0"/>
                          <w:bCs w:val="0"/>
                          <w:color w:val="FF0000"/>
                          <w:sz w:val="52"/>
                          <w:szCs w:val="5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中共长春市双阳区鹿乡镇委员会文件</w:t>
                      </w:r>
                    </w:p>
                  </w:txbxContent>
                </v:textbox>
              </v:shape>
            </w:pict>
          </mc:Fallback>
        </mc:AlternateContent>
      </w:r>
    </w:p>
    <w:p w14:paraId="6411F041">
      <w:pPr>
        <w:jc w:val="center"/>
        <w:rPr>
          <w:sz w:val="44"/>
          <w:szCs w:val="44"/>
          <w:highlight w:val="none"/>
        </w:rPr>
      </w:pPr>
    </w:p>
    <w:p w14:paraId="7549948F">
      <w:pPr>
        <w:spacing w:line="360" w:lineRule="auto"/>
        <w:jc w:val="both"/>
        <w:rPr>
          <w:rFonts w:hint="eastAsia" w:ascii="仿宋_GB2312" w:eastAsia="仿宋_GB2312"/>
          <w:sz w:val="32"/>
          <w:szCs w:val="32"/>
          <w:highlight w:val="none"/>
        </w:rPr>
      </w:pPr>
    </w:p>
    <w:p w14:paraId="01680122">
      <w:pPr>
        <w:spacing w:line="360" w:lineRule="auto"/>
        <w:jc w:val="center"/>
        <w:rPr>
          <w:rFonts w:ascii="仿宋_GB2312" w:hAnsi="宋体" w:eastAsia="仿宋_GB2312"/>
          <w:b/>
          <w:sz w:val="32"/>
          <w:szCs w:val="32"/>
          <w:highlight w:val="none"/>
        </w:rPr>
      </w:pPr>
      <w:r>
        <w:rPr>
          <w:sz w:val="32"/>
          <w:highlight w:val="none"/>
        </w:rPr>
        <mc:AlternateContent>
          <mc:Choice Requires="wps">
            <w:drawing>
              <wp:anchor distT="0" distB="0" distL="114300" distR="114300" simplePos="0" relativeHeight="251663360" behindDoc="0" locked="0" layoutInCell="1" allowOverlap="1">
                <wp:simplePos x="0" y="0"/>
                <wp:positionH relativeFrom="column">
                  <wp:posOffset>2613025</wp:posOffset>
                </wp:positionH>
                <wp:positionV relativeFrom="paragraph">
                  <wp:posOffset>360045</wp:posOffset>
                </wp:positionV>
                <wp:extent cx="354965" cy="345440"/>
                <wp:effectExtent l="62230" t="20955" r="78105" b="128905"/>
                <wp:wrapNone/>
                <wp:docPr id="4" name="五角星 4"/>
                <wp:cNvGraphicFramePr/>
                <a:graphic xmlns:a="http://schemas.openxmlformats.org/drawingml/2006/main">
                  <a:graphicData uri="http://schemas.microsoft.com/office/word/2010/wordprocessingShape">
                    <wps:wsp>
                      <wps:cNvSpPr/>
                      <wps:spPr>
                        <a:xfrm>
                          <a:off x="3837305" y="2677795"/>
                          <a:ext cx="354965" cy="345440"/>
                        </a:xfrm>
                        <a:prstGeom prst="star5">
                          <a:avLst/>
                        </a:prstGeom>
                        <a:solidFill>
                          <a:srgbClr val="FF0000"/>
                        </a:solidFill>
                        <a:ln>
                          <a:solidFill>
                            <a:schemeClr val="bg1"/>
                          </a:solidFill>
                        </a:ln>
                        <a:effectLst>
                          <a:outerShdw blurRad="50800" dist="50800" dir="5400000" algn="ctr" rotWithShape="0">
                            <a:schemeClr val="bg1">
                              <a:alpha val="10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ACAAE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5.75pt;margin-top:28.35pt;height:27.2pt;width:27.95pt;z-index:251663360;v-text-anchor:middle;mso-width-relative:page;mso-height-relative:page;" fillcolor="#FF0000" filled="t" stroked="t" coordsize="354965,345440" o:gfxdata="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YEsP1AAAAAoBAAAPAAAAAAAAAAEAIAAAACIAAABkcnMvZG93bnJldi54bWxQSwECFAAU&#10;AAAACACHTuJAr7w7c9kCAADGBQAADgAAAAAAAAABACAAAAAjAQAAZHJzL2Uyb0RvYy54bWxQSwUG&#10;AAAAAAYABgBZAQAAbgYAAAAA&#10;" path="m0,131946l135585,131946,177482,0,219379,131946,354964,131946,245273,213492,287172,345439,177482,263890,67792,345439,109691,213492xe">
                <v:path textboxrect="0,0,354965,345440" o:connectlocs="177482,0;0,131946;67792,345439;287172,345439;354964,131946" o:connectangles="247,164,82,82,0"/>
                <v:fill on="t" focussize="0,0"/>
                <v:stroke weight="1pt" color="#FFFFFF [3212]" miterlimit="8" joinstyle="miter"/>
                <v:imagedata o:title=""/>
                <o:lock v:ext="edit" aspectratio="f"/>
                <v:shadow on="t" color="#FFFFFF [3212]" opacity="65536f" offset="0pt,4pt" origin="0f,0f" matrix="65536f,0f,0f,65536f"/>
                <v:textbox>
                  <w:txbxContent>
                    <w:p w14:paraId="50ACAAE7">
                      <w:pPr>
                        <w:jc w:val="center"/>
                      </w:pPr>
                    </w:p>
                  </w:txbxContent>
                </v:textbox>
              </v:shape>
            </w:pict>
          </mc:Fallback>
        </mc:AlternateContent>
      </w:r>
    </w:p>
    <w:p w14:paraId="05AB9C10">
      <w:pPr>
        <w:pStyle w:val="2"/>
        <w:pageBreakBefore w:val="0"/>
        <w:widowControl w:val="0"/>
        <w:kinsoku/>
        <w:wordWrap/>
        <w:overflowPunct/>
        <w:topLinePunct w:val="0"/>
        <w:autoSpaceDE/>
        <w:autoSpaceDN/>
        <w:bidi w:val="0"/>
        <w:adjustRightInd/>
        <w:snapToGrid/>
        <w:spacing w:line="560" w:lineRule="exact"/>
        <w:textAlignment w:val="auto"/>
        <w:rPr>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3063240</wp:posOffset>
                </wp:positionH>
                <wp:positionV relativeFrom="paragraph">
                  <wp:posOffset>102235</wp:posOffset>
                </wp:positionV>
                <wp:extent cx="2545715" cy="8255"/>
                <wp:effectExtent l="0" t="0" r="0" b="0"/>
                <wp:wrapNone/>
                <wp:docPr id="3" name="直接连接符 3"/>
                <wp:cNvGraphicFramePr/>
                <a:graphic xmlns:a="http://schemas.openxmlformats.org/drawingml/2006/main">
                  <a:graphicData uri="http://schemas.microsoft.com/office/word/2010/wordprocessingShape">
                    <wps:wsp>
                      <wps:cNvCnPr/>
                      <wps:spPr>
                        <a:xfrm>
                          <a:off x="0" y="0"/>
                          <a:ext cx="2545715" cy="8255"/>
                        </a:xfrm>
                        <a:prstGeom prst="line">
                          <a:avLst/>
                        </a:prstGeom>
                        <a:ln w="22225" cmpd="sng">
                          <a:solidFill>
                            <a:srgbClr val="FF0000"/>
                          </a:solidFill>
                          <a:prstDash val="soli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41.2pt;margin-top:8.05pt;height:0.65pt;width:200.45pt;z-index:251662336;mso-width-relative:page;mso-height-relative:page;" filled="f" stroked="t" coordsize="21600,21600" o:gfxdata="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fWmfYAAAACQEAAA8AAAAAAAAAAQAgAAAAIgAAAGRycy9kb3ducmV2LnhtbFBLAQIUABQAAAAI&#10;AIdO4kA43xM87QEAAMMDAAAOAAAAAAAAAAEAIAAAACcBAABkcnMvZTJvRG9jLnhtbFBLBQYAAAAA&#10;BgAGAFkBAACGBQAAAAA=&#10;">
                <v:fill on="f" focussize="0,0"/>
                <v:stroke weight="1.75pt" color="#FF0000 [3200]" miterlimit="8" joinstyle="miter"/>
                <v:imagedata o:title=""/>
                <o:lock v:ext="edit" aspectratio="f"/>
              </v:lin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102235</wp:posOffset>
                </wp:positionV>
                <wp:extent cx="2484755" cy="0"/>
                <wp:effectExtent l="0" t="10795" r="10795" b="17780"/>
                <wp:wrapNone/>
                <wp:docPr id="2" name="直接连接符 2"/>
                <wp:cNvGraphicFramePr/>
                <a:graphic xmlns:a="http://schemas.openxmlformats.org/drawingml/2006/main">
                  <a:graphicData uri="http://schemas.microsoft.com/office/word/2010/wordprocessingShape">
                    <wps:wsp>
                      <wps:cNvCnPr/>
                      <wps:spPr>
                        <a:xfrm>
                          <a:off x="1005840" y="3933190"/>
                          <a:ext cx="2484755" cy="0"/>
                        </a:xfrm>
                        <a:prstGeom prst="line">
                          <a:avLst/>
                        </a:prstGeom>
                        <a:ln w="22225" cmpd="sng">
                          <a:solidFill>
                            <a:srgbClr val="FF0000"/>
                          </a:solidFill>
                          <a:prstDash val="soli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6pt;margin-top:8.05pt;height:0pt;width:195.65pt;z-index:251661312;mso-width-relative:page;mso-height-relative:page;" filled="f" stroked="t" coordsize="21600,21600" o:gfxdata="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yHSH1AAAAAcBAAAPAAAAAAAAAAEAIAAAACIAAABkcnMvZG93bnJldi54bWxQSwEC&#10;FAAUAAAACACHTuJAvG2Gs/gBAADMAwAADgAAAAAAAAABACAAAAAjAQAAZHJzL2Uyb0RvYy54bWxQ&#10;SwUGAAAAAAYABgBZAQAAjQUAAAAA&#10;">
                <v:fill on="f" focussize="0,0"/>
                <v:stroke weight="1.75pt" color="#FF0000 [3200]" miterlimit="8" joinstyle="miter"/>
                <v:imagedata o:title=""/>
                <o:lock v:ext="edit" aspectratio="f"/>
              </v:line>
            </w:pict>
          </mc:Fallback>
        </mc:AlternateContent>
      </w:r>
    </w:p>
    <w:p w14:paraId="03F6B760">
      <w:pPr>
        <w:spacing w:line="580" w:lineRule="exact"/>
        <w:jc w:val="center"/>
        <w:rPr>
          <w:rFonts w:ascii="方正小标宋_GBK" w:hAnsi="方正小标宋_GBK" w:eastAsia="方正小标宋_GBK" w:cs="方正小标宋_GBK"/>
          <w:b/>
          <w:spacing w:val="8"/>
          <w:sz w:val="44"/>
          <w:szCs w:val="44"/>
          <w:highlight w:val="none"/>
        </w:rPr>
      </w:pPr>
      <w:r>
        <w:rPr>
          <w:rFonts w:hint="eastAsia" w:ascii="方正小标宋_GBK" w:hAnsi="方正小标宋_GBK" w:eastAsia="方正小标宋_GBK" w:cs="方正小标宋_GBK"/>
          <w:b/>
          <w:spacing w:val="8"/>
          <w:sz w:val="44"/>
          <w:szCs w:val="44"/>
          <w:highlight w:val="none"/>
          <w:lang w:val="en"/>
        </w:rPr>
        <w:t>中共</w:t>
      </w:r>
      <w:r>
        <w:rPr>
          <w:rFonts w:hint="eastAsia" w:ascii="方正小标宋_GBK" w:hAnsi="方正小标宋_GBK" w:eastAsia="方正小标宋_GBK" w:cs="方正小标宋_GBK"/>
          <w:b/>
          <w:spacing w:val="8"/>
          <w:sz w:val="44"/>
          <w:szCs w:val="44"/>
          <w:highlight w:val="none"/>
          <w:lang w:val="en-US" w:eastAsia="zh-CN"/>
        </w:rPr>
        <w:t>长春市双阳区鹿乡镇</w:t>
      </w:r>
      <w:r>
        <w:rPr>
          <w:rFonts w:hint="eastAsia" w:ascii="方正小标宋_GBK" w:hAnsi="方正小标宋_GBK" w:eastAsia="方正小标宋_GBK" w:cs="方正小标宋_GBK"/>
          <w:b/>
          <w:spacing w:val="8"/>
          <w:sz w:val="44"/>
          <w:szCs w:val="44"/>
          <w:highlight w:val="none"/>
          <w:lang w:val="en"/>
        </w:rPr>
        <w:t>委员会</w:t>
      </w:r>
      <w:r>
        <w:rPr>
          <w:rFonts w:hint="eastAsia" w:ascii="方正小标宋_GBK" w:hAnsi="方正小标宋_GBK" w:eastAsia="方正小标宋_GBK" w:cs="方正小标宋_GBK"/>
          <w:b/>
          <w:spacing w:val="8"/>
          <w:sz w:val="44"/>
          <w:szCs w:val="44"/>
          <w:highlight w:val="none"/>
        </w:rPr>
        <w:t>关于</w:t>
      </w:r>
    </w:p>
    <w:p w14:paraId="4F652CE8">
      <w:pPr>
        <w:spacing w:line="580" w:lineRule="exact"/>
        <w:jc w:val="center"/>
        <w:rPr>
          <w:rFonts w:ascii="方正小标宋_GBK" w:hAnsi="宋体" w:eastAsia="方正小标宋_GBK"/>
          <w:b/>
          <w:spacing w:val="8"/>
          <w:sz w:val="44"/>
          <w:szCs w:val="44"/>
          <w:highlight w:val="none"/>
        </w:rPr>
      </w:pPr>
      <w:r>
        <w:rPr>
          <w:rFonts w:hint="eastAsia" w:ascii="方正小标宋_GBK" w:hAnsi="宋体" w:eastAsia="方正小标宋_GBK"/>
          <w:b/>
          <w:spacing w:val="8"/>
          <w:sz w:val="44"/>
          <w:szCs w:val="44"/>
          <w:highlight w:val="none"/>
        </w:rPr>
        <w:t>巡察整改进展情况的通报</w:t>
      </w:r>
    </w:p>
    <w:p w14:paraId="40ABE45B">
      <w:pPr>
        <w:spacing w:line="580" w:lineRule="exact"/>
        <w:jc w:val="center"/>
        <w:rPr>
          <w:rFonts w:ascii="方正楷体_GBK" w:hAnsi="宋体" w:eastAsia="方正楷体_GBK"/>
          <w:b/>
          <w:spacing w:val="8"/>
          <w:sz w:val="32"/>
          <w:szCs w:val="32"/>
          <w:highlight w:val="none"/>
        </w:rPr>
      </w:pPr>
      <w:r>
        <w:rPr>
          <w:rFonts w:hint="eastAsia" w:ascii="方正楷体_GBK" w:hAnsi="宋体" w:eastAsia="方正楷体_GBK"/>
          <w:b/>
          <w:spacing w:val="8"/>
          <w:sz w:val="32"/>
          <w:szCs w:val="32"/>
          <w:highlight w:val="none"/>
        </w:rPr>
        <w:t>（社会公开稿）</w:t>
      </w:r>
    </w:p>
    <w:p w14:paraId="2EE929A7">
      <w:pPr>
        <w:spacing w:line="580" w:lineRule="exact"/>
        <w:ind w:firstLine="675" w:firstLineChars="200"/>
        <w:jc w:val="center"/>
        <w:rPr>
          <w:rFonts w:ascii="方正楷体_GBK" w:hAnsi="宋体" w:eastAsia="方正楷体_GBK"/>
          <w:b/>
          <w:spacing w:val="8"/>
          <w:sz w:val="32"/>
          <w:szCs w:val="32"/>
          <w:highlight w:val="none"/>
        </w:rPr>
      </w:pPr>
    </w:p>
    <w:p w14:paraId="3F7085F3">
      <w:pPr>
        <w:spacing w:line="580" w:lineRule="exact"/>
        <w:ind w:firstLine="675" w:firstLineChars="200"/>
        <w:rPr>
          <w:rFonts w:ascii="方正仿宋_GBK" w:hAnsi="仿宋" w:eastAsia="方正仿宋_GBK"/>
          <w:b/>
          <w:spacing w:val="8"/>
          <w:sz w:val="32"/>
          <w:szCs w:val="32"/>
          <w:highlight w:val="none"/>
        </w:rPr>
      </w:pPr>
      <w:r>
        <w:rPr>
          <w:rFonts w:hint="eastAsia" w:ascii="方正仿宋_GBK" w:hAnsi="仿宋" w:eastAsia="方正仿宋_GBK"/>
          <w:b/>
          <w:spacing w:val="8"/>
          <w:sz w:val="32"/>
          <w:szCs w:val="32"/>
          <w:highlight w:val="none"/>
        </w:rPr>
        <w:t>根据</w:t>
      </w:r>
      <w:r>
        <w:rPr>
          <w:rFonts w:hint="eastAsia" w:ascii="方正仿宋_GBK" w:hAnsi="仿宋" w:eastAsia="方正仿宋_GBK"/>
          <w:b/>
          <w:spacing w:val="8"/>
          <w:sz w:val="32"/>
          <w:szCs w:val="32"/>
          <w:highlight w:val="none"/>
          <w:lang w:eastAsia="zh-CN"/>
        </w:rPr>
        <w:t>区委</w:t>
      </w:r>
      <w:r>
        <w:rPr>
          <w:rFonts w:hint="eastAsia" w:ascii="方正仿宋_GBK" w:hAnsi="方正仿宋_GBK" w:eastAsia="方正仿宋_GBK" w:cs="方正仿宋_GBK"/>
          <w:b/>
          <w:spacing w:val="8"/>
          <w:sz w:val="32"/>
          <w:szCs w:val="32"/>
          <w:highlight w:val="none"/>
          <w:lang w:val="en"/>
        </w:rPr>
        <w:t>统一部署，</w:t>
      </w:r>
      <w:r>
        <w:rPr>
          <w:rFonts w:hint="eastAsia" w:ascii="方正仿宋_GBK" w:hAnsi="仿宋" w:eastAsia="方正仿宋_GBK"/>
          <w:b/>
          <w:spacing w:val="8"/>
          <w:sz w:val="32"/>
          <w:szCs w:val="32"/>
          <w:highlight w:val="none"/>
          <w:lang w:val="en-US" w:eastAsia="zh-CN"/>
        </w:rPr>
        <w:t>2024年4月15日至6月30日</w:t>
      </w:r>
      <w:r>
        <w:rPr>
          <w:rFonts w:hint="eastAsia" w:ascii="方正仿宋_GBK" w:hAnsi="方正仿宋_GBK" w:eastAsia="方正仿宋_GBK" w:cs="方正仿宋_GBK"/>
          <w:b/>
          <w:spacing w:val="8"/>
          <w:sz w:val="32"/>
          <w:szCs w:val="32"/>
          <w:highlight w:val="none"/>
          <w:lang w:val="en"/>
        </w:rPr>
        <w:t>，</w:t>
      </w:r>
      <w:r>
        <w:rPr>
          <w:rFonts w:hint="eastAsia" w:ascii="方正仿宋_GBK" w:hAnsi="方正仿宋_GBK" w:eastAsia="方正仿宋_GBK" w:cs="方正仿宋_GBK"/>
          <w:b/>
          <w:spacing w:val="8"/>
          <w:sz w:val="32"/>
          <w:szCs w:val="32"/>
          <w:highlight w:val="none"/>
          <w:lang w:val="en" w:eastAsia="zh-CN"/>
        </w:rPr>
        <w:t>区委</w:t>
      </w:r>
      <w:r>
        <w:rPr>
          <w:rFonts w:hint="eastAsia" w:ascii="方正仿宋_GBK" w:hAnsi="方正仿宋_GBK" w:eastAsia="方正仿宋_GBK" w:cs="方正仿宋_GBK"/>
          <w:b/>
          <w:spacing w:val="8"/>
          <w:sz w:val="32"/>
          <w:szCs w:val="32"/>
          <w:highlight w:val="none"/>
          <w:lang w:val="en"/>
        </w:rPr>
        <w:t>第</w:t>
      </w:r>
      <w:r>
        <w:rPr>
          <w:rFonts w:hint="eastAsia" w:ascii="方正仿宋_GBK" w:hAnsi="方正仿宋_GBK" w:eastAsia="方正仿宋_GBK" w:cs="方正仿宋_GBK"/>
          <w:b/>
          <w:spacing w:val="8"/>
          <w:sz w:val="32"/>
          <w:szCs w:val="32"/>
          <w:highlight w:val="none"/>
          <w:lang w:val="en-US" w:eastAsia="zh-CN"/>
        </w:rPr>
        <w:t>一</w:t>
      </w:r>
      <w:r>
        <w:rPr>
          <w:rFonts w:hint="eastAsia" w:ascii="方正仿宋_GBK" w:hAnsi="方正仿宋_GBK" w:eastAsia="方正仿宋_GBK" w:cs="方正仿宋_GBK"/>
          <w:b/>
          <w:spacing w:val="8"/>
          <w:sz w:val="32"/>
          <w:szCs w:val="32"/>
          <w:highlight w:val="none"/>
          <w:lang w:val="en"/>
        </w:rPr>
        <w:t>巡察组对中共</w:t>
      </w:r>
      <w:r>
        <w:rPr>
          <w:rFonts w:hint="eastAsia" w:ascii="方正仿宋_GBK" w:hAnsi="方正仿宋_GBK" w:eastAsia="方正仿宋_GBK" w:cs="方正仿宋_GBK"/>
          <w:b/>
          <w:spacing w:val="8"/>
          <w:sz w:val="32"/>
          <w:szCs w:val="32"/>
          <w:highlight w:val="none"/>
          <w:lang w:val="en" w:eastAsia="zh-CN"/>
        </w:rPr>
        <w:t>长春市双阳区鹿乡镇</w:t>
      </w:r>
      <w:r>
        <w:rPr>
          <w:rFonts w:hint="eastAsia" w:ascii="方正仿宋_GBK" w:hAnsi="方正仿宋_GBK" w:eastAsia="方正仿宋_GBK" w:cs="方正仿宋_GBK"/>
          <w:b/>
          <w:spacing w:val="8"/>
          <w:sz w:val="32"/>
          <w:szCs w:val="32"/>
          <w:highlight w:val="none"/>
          <w:lang w:val="en"/>
        </w:rPr>
        <w:t>委员会（以下简称</w:t>
      </w:r>
      <w:r>
        <w:rPr>
          <w:rFonts w:hint="eastAsia" w:ascii="方正仿宋_GBK" w:hAnsi="方正仿宋_GBK" w:eastAsia="方正仿宋_GBK" w:cs="方正仿宋_GBK"/>
          <w:b/>
          <w:spacing w:val="8"/>
          <w:sz w:val="32"/>
          <w:szCs w:val="32"/>
          <w:highlight w:val="none"/>
          <w:lang w:val="en-US" w:eastAsia="zh-CN"/>
        </w:rPr>
        <w:t>鹿乡镇</w:t>
      </w:r>
      <w:r>
        <w:rPr>
          <w:rFonts w:hint="eastAsia" w:ascii="方正仿宋_GBK" w:hAnsi="方正仿宋_GBK" w:eastAsia="方正仿宋_GBK" w:cs="方正仿宋_GBK"/>
          <w:b/>
          <w:spacing w:val="8"/>
          <w:sz w:val="32"/>
          <w:szCs w:val="32"/>
          <w:highlight w:val="none"/>
          <w:lang w:val="en"/>
        </w:rPr>
        <w:t>党委）进行了常规巡察。</w:t>
      </w:r>
      <w:r>
        <w:rPr>
          <w:rFonts w:hint="eastAsia" w:ascii="方正仿宋_GBK" w:hAnsi="仿宋" w:eastAsia="方正仿宋_GBK"/>
          <w:b/>
          <w:spacing w:val="8"/>
          <w:sz w:val="32"/>
          <w:szCs w:val="32"/>
          <w:highlight w:val="none"/>
          <w:lang w:val="en-US" w:eastAsia="zh-CN"/>
        </w:rPr>
        <w:t>8月20日</w:t>
      </w:r>
      <w:r>
        <w:rPr>
          <w:rFonts w:hint="eastAsia" w:ascii="方正仿宋_GBK" w:hAnsi="方正仿宋_GBK" w:eastAsia="方正仿宋_GBK" w:cs="方正仿宋_GBK"/>
          <w:b/>
          <w:spacing w:val="8"/>
          <w:sz w:val="32"/>
          <w:szCs w:val="32"/>
          <w:highlight w:val="none"/>
          <w:lang w:val="en"/>
        </w:rPr>
        <w:t>，</w:t>
      </w:r>
      <w:r>
        <w:rPr>
          <w:rFonts w:hint="eastAsia" w:ascii="方正仿宋_GBK" w:hAnsi="方正仿宋_GBK" w:eastAsia="方正仿宋_GBK" w:cs="方正仿宋_GBK"/>
          <w:b/>
          <w:spacing w:val="8"/>
          <w:sz w:val="32"/>
          <w:szCs w:val="32"/>
          <w:highlight w:val="none"/>
          <w:lang w:val="en" w:eastAsia="zh-CN"/>
        </w:rPr>
        <w:t>区委</w:t>
      </w:r>
      <w:r>
        <w:rPr>
          <w:rFonts w:hint="eastAsia" w:ascii="方正仿宋_GBK" w:hAnsi="方正仿宋_GBK" w:eastAsia="方正仿宋_GBK" w:cs="方正仿宋_GBK"/>
          <w:b/>
          <w:spacing w:val="8"/>
          <w:sz w:val="32"/>
          <w:szCs w:val="32"/>
          <w:highlight w:val="none"/>
          <w:lang w:val="en"/>
        </w:rPr>
        <w:t>第</w:t>
      </w:r>
      <w:r>
        <w:rPr>
          <w:rFonts w:hint="eastAsia" w:ascii="方正仿宋_GBK" w:hAnsi="方正仿宋_GBK" w:eastAsia="方正仿宋_GBK" w:cs="方正仿宋_GBK"/>
          <w:b/>
          <w:spacing w:val="8"/>
          <w:sz w:val="32"/>
          <w:szCs w:val="32"/>
          <w:highlight w:val="none"/>
          <w:lang w:val="en-US" w:eastAsia="zh-CN"/>
        </w:rPr>
        <w:t>一</w:t>
      </w:r>
      <w:r>
        <w:rPr>
          <w:rFonts w:hint="eastAsia" w:ascii="方正仿宋_GBK" w:hAnsi="方正仿宋_GBK" w:eastAsia="方正仿宋_GBK" w:cs="方正仿宋_GBK"/>
          <w:b/>
          <w:spacing w:val="8"/>
          <w:sz w:val="32"/>
          <w:szCs w:val="32"/>
          <w:highlight w:val="none"/>
          <w:lang w:val="en"/>
        </w:rPr>
        <w:t>巡察组向</w:t>
      </w:r>
      <w:r>
        <w:rPr>
          <w:rFonts w:hint="eastAsia" w:ascii="方正仿宋_GBK" w:hAnsi="方正仿宋_GBK" w:eastAsia="方正仿宋_GBK" w:cs="方正仿宋_GBK"/>
          <w:b/>
          <w:spacing w:val="8"/>
          <w:sz w:val="32"/>
          <w:szCs w:val="32"/>
          <w:highlight w:val="none"/>
          <w:lang w:val="en-US" w:eastAsia="zh-CN"/>
        </w:rPr>
        <w:t>鹿乡镇</w:t>
      </w:r>
      <w:r>
        <w:rPr>
          <w:rFonts w:hint="eastAsia" w:ascii="方正仿宋_GBK" w:hAnsi="方正仿宋_GBK" w:eastAsia="方正仿宋_GBK" w:cs="方正仿宋_GBK"/>
          <w:b/>
          <w:spacing w:val="8"/>
          <w:sz w:val="32"/>
          <w:szCs w:val="32"/>
          <w:highlight w:val="none"/>
          <w:lang w:val="en"/>
        </w:rPr>
        <w:t>党委反馈了巡察意见。按照巡察工作有关要求，现将</w:t>
      </w:r>
      <w:r>
        <w:rPr>
          <w:rFonts w:hint="eastAsia" w:ascii="方正仿宋_GBK" w:hAnsi="仿宋" w:eastAsia="方正仿宋_GBK"/>
          <w:b/>
          <w:spacing w:val="8"/>
          <w:sz w:val="32"/>
          <w:szCs w:val="32"/>
          <w:highlight w:val="none"/>
        </w:rPr>
        <w:t>巡察整改进展情况予以公布。</w:t>
      </w:r>
    </w:p>
    <w:p w14:paraId="09B2F150">
      <w:pPr>
        <w:spacing w:line="580" w:lineRule="exact"/>
        <w:ind w:firstLine="675" w:firstLineChars="200"/>
        <w:rPr>
          <w:rFonts w:ascii="方正黑体_GBK" w:hAnsi="方正黑体_GBK" w:eastAsia="方正黑体_GBK" w:cs="方正黑体_GBK"/>
          <w:b/>
          <w:spacing w:val="8"/>
          <w:sz w:val="32"/>
          <w:szCs w:val="32"/>
          <w:highlight w:val="none"/>
          <w:lang w:val="en"/>
        </w:rPr>
      </w:pPr>
      <w:r>
        <w:rPr>
          <w:rFonts w:hint="eastAsia" w:ascii="方正黑体_GBK" w:hAnsi="方正黑体_GBK" w:eastAsia="方正黑体_GBK" w:cs="方正黑体_GBK"/>
          <w:b/>
          <w:spacing w:val="8"/>
          <w:sz w:val="32"/>
          <w:szCs w:val="32"/>
          <w:highlight w:val="none"/>
        </w:rPr>
        <w:t>一、整改工作总体情况</w:t>
      </w:r>
    </w:p>
    <w:p w14:paraId="74A0C3D5">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仿宋_GBK" w:hAnsi="华文仿宋" w:eastAsia="方正仿宋_GBK"/>
          <w:b/>
          <w:spacing w:val="8"/>
          <w:sz w:val="32"/>
          <w:szCs w:val="32"/>
          <w:highlight w:val="none"/>
          <w:lang w:val="en" w:eastAsia="zh-CN"/>
        </w:rPr>
      </w:pPr>
      <w:r>
        <w:rPr>
          <w:rFonts w:hint="eastAsia" w:ascii="方正仿宋_GBK" w:hAnsi="华文仿宋" w:eastAsia="方正仿宋_GBK"/>
          <w:b/>
          <w:spacing w:val="8"/>
          <w:sz w:val="32"/>
          <w:szCs w:val="32"/>
          <w:highlight w:val="none"/>
          <w:lang w:val="en-US" w:eastAsia="zh-CN"/>
        </w:rPr>
        <w:t>镇党委</w:t>
      </w:r>
      <w:r>
        <w:rPr>
          <w:rFonts w:hint="eastAsia" w:ascii="方正仿宋_GBK" w:hAnsi="华文仿宋" w:eastAsia="方正仿宋_GBK"/>
          <w:b/>
          <w:spacing w:val="8"/>
          <w:sz w:val="32"/>
          <w:szCs w:val="32"/>
          <w:highlight w:val="none"/>
          <w:lang w:val="en" w:eastAsia="zh-CN"/>
        </w:rPr>
        <w:t>认真贯彻落实党的</w:t>
      </w:r>
      <w:r>
        <w:rPr>
          <w:rFonts w:hint="eastAsia" w:ascii="方正仿宋_GBK" w:hAnsi="华文仿宋" w:eastAsia="方正仿宋_GBK"/>
          <w:b/>
          <w:spacing w:val="8"/>
          <w:sz w:val="32"/>
          <w:szCs w:val="32"/>
          <w:highlight w:val="none"/>
          <w:lang w:val="en-US" w:eastAsia="zh-CN"/>
        </w:rPr>
        <w:t>二十</w:t>
      </w:r>
      <w:r>
        <w:rPr>
          <w:rFonts w:hint="eastAsia" w:ascii="方正仿宋_GBK" w:hAnsi="华文仿宋" w:eastAsia="方正仿宋_GBK"/>
          <w:b/>
          <w:spacing w:val="8"/>
          <w:sz w:val="32"/>
          <w:szCs w:val="32"/>
          <w:highlight w:val="none"/>
          <w:lang w:val="en" w:eastAsia="zh-CN"/>
        </w:rPr>
        <w:t>大</w:t>
      </w:r>
      <w:r>
        <w:rPr>
          <w:rFonts w:hint="eastAsia" w:ascii="方正仿宋_GBK" w:hAnsi="华文仿宋" w:eastAsia="方正仿宋_GBK"/>
          <w:b/>
          <w:spacing w:val="8"/>
          <w:sz w:val="32"/>
          <w:szCs w:val="32"/>
          <w:highlight w:val="none"/>
          <w:lang w:val="en-US" w:eastAsia="zh-CN"/>
        </w:rPr>
        <w:t>及党的二十届三中全会</w:t>
      </w:r>
      <w:r>
        <w:rPr>
          <w:rFonts w:hint="eastAsia" w:ascii="方正仿宋_GBK" w:hAnsi="华文仿宋" w:eastAsia="方正仿宋_GBK"/>
          <w:b/>
          <w:spacing w:val="8"/>
          <w:sz w:val="32"/>
          <w:szCs w:val="32"/>
          <w:highlight w:val="none"/>
          <w:lang w:val="en" w:eastAsia="zh-CN"/>
        </w:rPr>
        <w:t>精神，深入学习贯彻习近平总书记重要讲话精神，按照中央和省、市决策部署</w:t>
      </w:r>
      <w:r>
        <w:rPr>
          <w:rFonts w:hint="eastAsia" w:ascii="方正仿宋_GBK" w:hAnsi="华文仿宋" w:eastAsia="方正仿宋_GBK"/>
          <w:b/>
          <w:spacing w:val="8"/>
          <w:sz w:val="32"/>
          <w:szCs w:val="32"/>
          <w:highlight w:val="none"/>
          <w:lang w:val="en-US" w:eastAsia="zh-CN"/>
        </w:rPr>
        <w:t>和区委相关要求</w:t>
      </w:r>
      <w:r>
        <w:rPr>
          <w:rFonts w:hint="eastAsia" w:ascii="方正仿宋_GBK" w:hAnsi="华文仿宋" w:eastAsia="方正仿宋_GBK"/>
          <w:b/>
          <w:spacing w:val="8"/>
          <w:sz w:val="32"/>
          <w:szCs w:val="32"/>
          <w:highlight w:val="none"/>
          <w:lang w:val="en" w:eastAsia="zh-CN"/>
        </w:rPr>
        <w:t>，明确目标任务，强化主体责任，</w:t>
      </w:r>
      <w:r>
        <w:rPr>
          <w:rFonts w:hint="eastAsia" w:ascii="方正仿宋_GBK" w:hAnsi="华文仿宋" w:eastAsia="方正仿宋_GBK"/>
          <w:b/>
          <w:spacing w:val="8"/>
          <w:sz w:val="32"/>
          <w:szCs w:val="32"/>
          <w:highlight w:val="none"/>
          <w:lang w:val="en-US" w:eastAsia="zh-CN"/>
        </w:rPr>
        <w:t>突出</w:t>
      </w:r>
      <w:r>
        <w:rPr>
          <w:rFonts w:hint="eastAsia" w:ascii="方正仿宋_GBK" w:hAnsi="华文仿宋" w:eastAsia="方正仿宋_GBK"/>
          <w:b/>
          <w:spacing w:val="8"/>
          <w:sz w:val="32"/>
          <w:szCs w:val="32"/>
          <w:highlight w:val="none"/>
          <w:lang w:val="en" w:eastAsia="zh-CN"/>
        </w:rPr>
        <w:t>第一责任人责任、班子成员分管责任，突出高标准、严要求。狠抓工作落实，坚决抓好存在问题的整改，实行挂</w:t>
      </w:r>
      <w:r>
        <w:rPr>
          <w:rFonts w:hint="eastAsia" w:ascii="方正仿宋_GBK" w:hAnsi="华文仿宋" w:eastAsia="方正仿宋_GBK"/>
          <w:b/>
          <w:spacing w:val="8"/>
          <w:sz w:val="32"/>
          <w:szCs w:val="32"/>
          <w:highlight w:val="none"/>
          <w:lang w:val="en-US" w:eastAsia="zh-CN"/>
        </w:rPr>
        <w:t>账销号，确保区委第一巡察组巡察反馈意见得到有效整改落实。</w:t>
      </w:r>
    </w:p>
    <w:p w14:paraId="14027C1D">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仿宋_GBK" w:hAnsi="华文仿宋" w:eastAsia="方正仿宋_GBK"/>
          <w:b/>
          <w:spacing w:val="8"/>
          <w:sz w:val="32"/>
          <w:szCs w:val="32"/>
          <w:highlight w:val="none"/>
          <w:lang w:val="en" w:eastAsia="zh-CN"/>
        </w:rPr>
      </w:pPr>
      <w:r>
        <w:rPr>
          <w:rFonts w:hint="eastAsia" w:ascii="方正仿宋_GBK" w:hAnsi="华文仿宋" w:eastAsia="方正仿宋_GBK"/>
          <w:b/>
          <w:spacing w:val="8"/>
          <w:sz w:val="32"/>
          <w:szCs w:val="32"/>
          <w:highlight w:val="none"/>
          <w:lang w:val="en" w:eastAsia="zh-CN"/>
        </w:rPr>
        <w:t>一是统一思想认识，加强组织保障。镇党委成立了</w:t>
      </w:r>
      <w:r>
        <w:rPr>
          <w:rFonts w:hint="eastAsia" w:ascii="方正仿宋_GBK" w:hAnsi="华文仿宋" w:eastAsia="方正仿宋_GBK"/>
          <w:b/>
          <w:spacing w:val="8"/>
          <w:sz w:val="32"/>
          <w:szCs w:val="32"/>
          <w:highlight w:val="none"/>
          <w:lang w:val="en-US" w:eastAsia="zh-CN"/>
        </w:rPr>
        <w:t>六届区委第五轮</w:t>
      </w:r>
      <w:r>
        <w:rPr>
          <w:rFonts w:hint="eastAsia" w:ascii="方正仿宋_GBK" w:hAnsi="华文仿宋" w:eastAsia="方正仿宋_GBK"/>
          <w:b/>
          <w:spacing w:val="8"/>
          <w:sz w:val="32"/>
          <w:szCs w:val="32"/>
          <w:highlight w:val="none"/>
          <w:lang w:val="en" w:eastAsia="zh-CN"/>
        </w:rPr>
        <w:t>巡察整改工作领导小组，党委书记</w:t>
      </w:r>
      <w:r>
        <w:rPr>
          <w:rFonts w:hint="eastAsia" w:ascii="方正仿宋_GBK" w:hAnsi="华文仿宋" w:eastAsia="方正仿宋_GBK"/>
          <w:b/>
          <w:spacing w:val="8"/>
          <w:sz w:val="32"/>
          <w:szCs w:val="32"/>
          <w:highlight w:val="none"/>
          <w:lang w:val="en-US" w:eastAsia="zh-CN"/>
        </w:rPr>
        <w:t>任永欢</w:t>
      </w:r>
      <w:r>
        <w:rPr>
          <w:rFonts w:hint="eastAsia" w:ascii="方正仿宋_GBK" w:hAnsi="华文仿宋" w:eastAsia="方正仿宋_GBK"/>
          <w:b/>
          <w:spacing w:val="8"/>
          <w:sz w:val="32"/>
          <w:szCs w:val="32"/>
          <w:highlight w:val="none"/>
          <w:lang w:val="en" w:eastAsia="zh-CN"/>
        </w:rPr>
        <w:t>同志任组长，其他班子</w:t>
      </w:r>
      <w:r>
        <w:rPr>
          <w:rFonts w:hint="eastAsia" w:ascii="方正仿宋_GBK" w:hAnsi="华文仿宋" w:eastAsia="方正仿宋_GBK"/>
          <w:b/>
          <w:spacing w:val="8"/>
          <w:sz w:val="32"/>
          <w:szCs w:val="32"/>
          <w:highlight w:val="none"/>
          <w:lang w:val="en-US" w:eastAsia="zh-CN"/>
        </w:rPr>
        <w:t>成员</w:t>
      </w:r>
      <w:r>
        <w:rPr>
          <w:rFonts w:hint="eastAsia" w:ascii="方正仿宋_GBK" w:hAnsi="华文仿宋" w:eastAsia="方正仿宋_GBK"/>
          <w:b/>
          <w:spacing w:val="8"/>
          <w:sz w:val="32"/>
          <w:szCs w:val="32"/>
          <w:highlight w:val="none"/>
          <w:lang w:val="en" w:eastAsia="zh-CN"/>
        </w:rPr>
        <w:t>为</w:t>
      </w:r>
      <w:r>
        <w:rPr>
          <w:rFonts w:hint="eastAsia" w:ascii="方正仿宋_GBK" w:hAnsi="华文仿宋" w:eastAsia="方正仿宋_GBK"/>
          <w:b/>
          <w:spacing w:val="8"/>
          <w:sz w:val="32"/>
          <w:szCs w:val="32"/>
          <w:highlight w:val="none"/>
          <w:lang w:val="en-US" w:eastAsia="zh-CN"/>
        </w:rPr>
        <w:t>副组长</w:t>
      </w:r>
      <w:r>
        <w:rPr>
          <w:rFonts w:hint="eastAsia" w:ascii="方正仿宋_GBK" w:hAnsi="华文仿宋" w:eastAsia="方正仿宋_GBK"/>
          <w:b/>
          <w:spacing w:val="8"/>
          <w:sz w:val="32"/>
          <w:szCs w:val="32"/>
          <w:highlight w:val="none"/>
          <w:lang w:val="en" w:eastAsia="zh-CN"/>
        </w:rPr>
        <w:t>，</w:t>
      </w:r>
      <w:r>
        <w:rPr>
          <w:rFonts w:hint="eastAsia" w:ascii="方正仿宋_GBK" w:hAnsi="华文仿宋" w:eastAsia="方正仿宋_GBK"/>
          <w:b/>
          <w:spacing w:val="8"/>
          <w:sz w:val="32"/>
          <w:szCs w:val="32"/>
          <w:highlight w:val="none"/>
          <w:lang w:val="en-US" w:eastAsia="zh-CN"/>
        </w:rPr>
        <w:t>各科室主要负责同志、各村书记为成员。领导小组办公室设在党建工作办公室</w:t>
      </w:r>
      <w:r>
        <w:rPr>
          <w:rFonts w:hint="eastAsia" w:ascii="方正仿宋_GBK" w:hAnsi="华文仿宋" w:eastAsia="方正仿宋_GBK"/>
          <w:b/>
          <w:spacing w:val="8"/>
          <w:sz w:val="32"/>
          <w:szCs w:val="32"/>
          <w:highlight w:val="none"/>
          <w:lang w:val="en" w:eastAsia="zh-CN"/>
        </w:rPr>
        <w:t>，切实加强对整改工作的组织领导、统筹协调和督促推进。先后召开了</w:t>
      </w:r>
      <w:r>
        <w:rPr>
          <w:rFonts w:hint="eastAsia" w:ascii="方正仿宋_GBK" w:hAnsi="华文仿宋" w:eastAsia="方正仿宋_GBK"/>
          <w:b/>
          <w:spacing w:val="8"/>
          <w:sz w:val="32"/>
          <w:szCs w:val="32"/>
          <w:highlight w:val="none"/>
          <w:lang w:val="en-US" w:eastAsia="zh-CN"/>
        </w:rPr>
        <w:t>多次会议</w:t>
      </w:r>
      <w:r>
        <w:rPr>
          <w:rFonts w:hint="eastAsia" w:ascii="方正仿宋_GBK" w:hAnsi="华文仿宋" w:eastAsia="方正仿宋_GBK"/>
          <w:b/>
          <w:spacing w:val="8"/>
          <w:sz w:val="32"/>
          <w:szCs w:val="32"/>
          <w:highlight w:val="none"/>
          <w:lang w:val="en" w:eastAsia="zh-CN"/>
        </w:rPr>
        <w:t>对整改落实工作进行专题研究，进一步统一了全镇上下思想认识，切实增强抓好整改落实工作的思想自觉和行动自觉。</w:t>
      </w:r>
    </w:p>
    <w:p w14:paraId="37AD006C">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仿宋_GBK" w:hAnsi="华文仿宋" w:eastAsia="方正仿宋_GBK"/>
          <w:b/>
          <w:spacing w:val="8"/>
          <w:sz w:val="32"/>
          <w:szCs w:val="32"/>
          <w:highlight w:val="none"/>
          <w:lang w:val="en" w:eastAsia="zh-CN"/>
        </w:rPr>
      </w:pPr>
      <w:r>
        <w:rPr>
          <w:rFonts w:hint="eastAsia" w:ascii="方正仿宋_GBK" w:hAnsi="华文仿宋" w:eastAsia="方正仿宋_GBK"/>
          <w:b/>
          <w:spacing w:val="8"/>
          <w:sz w:val="32"/>
          <w:szCs w:val="32"/>
          <w:highlight w:val="none"/>
          <w:lang w:val="en" w:eastAsia="zh-CN"/>
        </w:rPr>
        <w:t>二是明确目标措施，层层压实责任。针对反馈意见，镇党委逐条讨论，剖析根源、反思反省，从思想上进一步提高了认识、端正了态度，在不折不扣、全面扎实抓好整改落实上形成共识、明确目标。对</w:t>
      </w:r>
      <w:r>
        <w:rPr>
          <w:rFonts w:hint="eastAsia" w:ascii="方正仿宋_GBK" w:hAnsi="华文仿宋" w:eastAsia="方正仿宋_GBK"/>
          <w:b/>
          <w:spacing w:val="8"/>
          <w:sz w:val="32"/>
          <w:szCs w:val="32"/>
          <w:highlight w:val="none"/>
          <w:lang w:val="en-US" w:eastAsia="zh-CN"/>
        </w:rPr>
        <w:t>第一巡察组提出的</w:t>
      </w:r>
      <w:r>
        <w:rPr>
          <w:rFonts w:hint="eastAsia" w:ascii="方正仿宋_GBK" w:hAnsi="华文仿宋" w:eastAsia="方正仿宋_GBK"/>
          <w:b/>
          <w:spacing w:val="8"/>
          <w:sz w:val="32"/>
          <w:szCs w:val="32"/>
          <w:highlight w:val="none"/>
          <w:lang w:val="en" w:eastAsia="zh-CN"/>
        </w:rPr>
        <w:t>具体问题明确了</w:t>
      </w:r>
      <w:r>
        <w:rPr>
          <w:rFonts w:hint="eastAsia" w:ascii="方正仿宋_GBK" w:hAnsi="华文仿宋" w:eastAsia="方正仿宋_GBK"/>
          <w:b/>
          <w:spacing w:val="8"/>
          <w:sz w:val="32"/>
          <w:szCs w:val="32"/>
          <w:highlight w:val="none"/>
          <w:lang w:val="en-US" w:eastAsia="zh-CN"/>
        </w:rPr>
        <w:t>责任</w:t>
      </w:r>
      <w:r>
        <w:rPr>
          <w:rFonts w:hint="eastAsia" w:ascii="方正仿宋_GBK" w:hAnsi="华文仿宋" w:eastAsia="方正仿宋_GBK"/>
          <w:b/>
          <w:spacing w:val="8"/>
          <w:sz w:val="32"/>
          <w:szCs w:val="32"/>
          <w:highlight w:val="none"/>
          <w:lang w:val="en" w:eastAsia="zh-CN"/>
        </w:rPr>
        <w:t>领导、责任</w:t>
      </w:r>
      <w:r>
        <w:rPr>
          <w:rFonts w:hint="eastAsia" w:ascii="方正仿宋_GBK" w:hAnsi="华文仿宋" w:eastAsia="方正仿宋_GBK"/>
          <w:b/>
          <w:spacing w:val="8"/>
          <w:sz w:val="32"/>
          <w:szCs w:val="32"/>
          <w:highlight w:val="none"/>
          <w:lang w:val="en-US" w:eastAsia="zh-CN"/>
        </w:rPr>
        <w:t>科室</w:t>
      </w:r>
      <w:r>
        <w:rPr>
          <w:rFonts w:hint="eastAsia" w:ascii="方正仿宋_GBK" w:hAnsi="华文仿宋" w:eastAsia="方正仿宋_GBK"/>
          <w:b/>
          <w:spacing w:val="8"/>
          <w:sz w:val="32"/>
          <w:szCs w:val="32"/>
          <w:highlight w:val="none"/>
          <w:lang w:val="en" w:eastAsia="zh-CN"/>
        </w:rPr>
        <w:t>，各</w:t>
      </w:r>
      <w:r>
        <w:rPr>
          <w:rFonts w:hint="eastAsia" w:ascii="方正仿宋_GBK" w:hAnsi="华文仿宋" w:eastAsia="方正仿宋_GBK"/>
          <w:b/>
          <w:spacing w:val="8"/>
          <w:sz w:val="32"/>
          <w:szCs w:val="32"/>
          <w:highlight w:val="none"/>
          <w:lang w:val="en-US" w:eastAsia="zh-CN"/>
        </w:rPr>
        <w:t>责任</w:t>
      </w:r>
      <w:r>
        <w:rPr>
          <w:rFonts w:hint="eastAsia" w:ascii="方正仿宋_GBK" w:hAnsi="华文仿宋" w:eastAsia="方正仿宋_GBK"/>
          <w:b/>
          <w:spacing w:val="8"/>
          <w:sz w:val="32"/>
          <w:szCs w:val="32"/>
          <w:highlight w:val="none"/>
          <w:lang w:val="en" w:eastAsia="zh-CN"/>
        </w:rPr>
        <w:t>领导会同责任</w:t>
      </w:r>
      <w:r>
        <w:rPr>
          <w:rFonts w:hint="eastAsia" w:ascii="方正仿宋_GBK" w:hAnsi="华文仿宋" w:eastAsia="方正仿宋_GBK"/>
          <w:b/>
          <w:spacing w:val="8"/>
          <w:sz w:val="32"/>
          <w:szCs w:val="32"/>
          <w:highlight w:val="none"/>
          <w:lang w:val="en-US" w:eastAsia="zh-CN"/>
        </w:rPr>
        <w:t>科室</w:t>
      </w:r>
      <w:r>
        <w:rPr>
          <w:rFonts w:hint="eastAsia" w:ascii="方正仿宋_GBK" w:hAnsi="华文仿宋" w:eastAsia="方正仿宋_GBK"/>
          <w:b/>
          <w:spacing w:val="8"/>
          <w:sz w:val="32"/>
          <w:szCs w:val="32"/>
          <w:highlight w:val="none"/>
          <w:lang w:val="en" w:eastAsia="zh-CN"/>
        </w:rPr>
        <w:t>及时研究整改措施，明确了整改时间、进度安排，建立销号制度，确保整改到位。</w:t>
      </w:r>
    </w:p>
    <w:p w14:paraId="4DF30B10">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仿宋_GBK" w:hAnsi="华文仿宋" w:eastAsia="方正仿宋_GBK"/>
          <w:b/>
          <w:spacing w:val="8"/>
          <w:sz w:val="32"/>
          <w:szCs w:val="32"/>
          <w:highlight w:val="none"/>
          <w:lang w:val="en" w:eastAsia="zh-CN"/>
        </w:rPr>
      </w:pPr>
      <w:r>
        <w:rPr>
          <w:rFonts w:hint="eastAsia" w:ascii="方正仿宋_GBK" w:hAnsi="华文仿宋" w:eastAsia="方正仿宋_GBK"/>
          <w:b/>
          <w:spacing w:val="8"/>
          <w:sz w:val="32"/>
          <w:szCs w:val="32"/>
          <w:highlight w:val="none"/>
          <w:lang w:val="en-US" w:eastAsia="zh-CN"/>
        </w:rPr>
        <w:t>三</w:t>
      </w:r>
      <w:r>
        <w:rPr>
          <w:rFonts w:hint="eastAsia" w:ascii="方正仿宋_GBK" w:hAnsi="华文仿宋" w:eastAsia="方正仿宋_GBK"/>
          <w:b/>
          <w:spacing w:val="8"/>
          <w:sz w:val="32"/>
          <w:szCs w:val="32"/>
          <w:highlight w:val="none"/>
          <w:lang w:val="en" w:eastAsia="zh-CN"/>
        </w:rPr>
        <w:t>是注重标本兼治，建立长效机制。在整改落实中，注意分清主次，紧紧抓住重点问题、重点领域和关键环节，带动相关问题解决，提高整改效率。坚持把巡察整改与持续改进作风、改进工作、提高</w:t>
      </w:r>
      <w:r>
        <w:rPr>
          <w:rFonts w:hint="eastAsia" w:ascii="方正仿宋_GBK" w:hAnsi="华文仿宋" w:eastAsia="方正仿宋_GBK"/>
          <w:b/>
          <w:spacing w:val="8"/>
          <w:sz w:val="32"/>
          <w:szCs w:val="32"/>
          <w:highlight w:val="none"/>
          <w:lang w:val="en-US" w:eastAsia="zh-CN"/>
        </w:rPr>
        <w:t>基层治理</w:t>
      </w:r>
      <w:r>
        <w:rPr>
          <w:rFonts w:hint="eastAsia" w:ascii="方正仿宋_GBK" w:hAnsi="华文仿宋" w:eastAsia="方正仿宋_GBK"/>
          <w:b/>
          <w:spacing w:val="8"/>
          <w:sz w:val="32"/>
          <w:szCs w:val="32"/>
          <w:highlight w:val="none"/>
          <w:lang w:val="en" w:eastAsia="zh-CN"/>
        </w:rPr>
        <w:t>科学化水平紧密结合、统筹推进，发挥整改对工作的推动作用，注重解决体制机制方面存在的问题，把整改成果常态化、制度化。</w:t>
      </w:r>
    </w:p>
    <w:p w14:paraId="7AD51A35">
      <w:pPr>
        <w:spacing w:line="580" w:lineRule="exact"/>
        <w:ind w:firstLine="675" w:firstLineChars="200"/>
        <w:rPr>
          <w:rFonts w:ascii="方正黑体_GBK" w:hAnsi="方正黑体_GBK" w:eastAsia="方正黑体_GBK" w:cs="方正黑体_GBK"/>
          <w:b/>
          <w:spacing w:val="8"/>
          <w:sz w:val="32"/>
          <w:szCs w:val="32"/>
          <w:highlight w:val="none"/>
          <w:lang w:val="en"/>
        </w:rPr>
      </w:pPr>
      <w:r>
        <w:rPr>
          <w:rFonts w:hint="eastAsia" w:ascii="方正黑体_GBK" w:hAnsi="方正黑体_GBK" w:eastAsia="方正黑体_GBK" w:cs="方正黑体_GBK"/>
          <w:b/>
          <w:spacing w:val="8"/>
          <w:sz w:val="32"/>
          <w:szCs w:val="32"/>
          <w:highlight w:val="none"/>
        </w:rPr>
        <w:t>二、</w:t>
      </w:r>
      <w:r>
        <w:rPr>
          <w:rFonts w:hint="eastAsia" w:ascii="方正黑体_GBK" w:hAnsi="方正仿宋_GBK" w:eastAsia="方正黑体_GBK" w:cs="方正仿宋_GBK"/>
          <w:b/>
          <w:spacing w:val="8"/>
          <w:sz w:val="32"/>
          <w:szCs w:val="32"/>
          <w:highlight w:val="none"/>
          <w:lang w:val="en"/>
        </w:rPr>
        <w:t>巡察</w:t>
      </w:r>
      <w:r>
        <w:rPr>
          <w:rFonts w:hint="eastAsia" w:ascii="方正黑体_GBK" w:hAnsi="方正黑体_GBK" w:eastAsia="方正黑体_GBK" w:cs="方正黑体_GBK"/>
          <w:b/>
          <w:spacing w:val="8"/>
          <w:sz w:val="32"/>
          <w:szCs w:val="32"/>
          <w:highlight w:val="none"/>
        </w:rPr>
        <w:t>发现问题整改情况</w:t>
      </w:r>
    </w:p>
    <w:p w14:paraId="73B410A7">
      <w:pPr>
        <w:pStyle w:val="3"/>
        <w:keepNext w:val="0"/>
        <w:keepLines w:val="0"/>
        <w:pageBreakBefore w:val="0"/>
        <w:kinsoku/>
        <w:wordWrap/>
        <w:overflowPunct/>
        <w:topLinePunct w:val="0"/>
        <w:autoSpaceDE/>
        <w:autoSpaceDN/>
        <w:bidi w:val="0"/>
        <w:adjustRightInd/>
        <w:spacing w:line="560" w:lineRule="exact"/>
        <w:ind w:left="0" w:leftChars="0" w:firstLine="675" w:firstLineChars="200"/>
        <w:textAlignment w:val="auto"/>
        <w:rPr>
          <w:rFonts w:hint="eastAsia" w:ascii="方正楷体_GBK" w:hAnsi="方正楷体_GBK" w:eastAsia="方正楷体_GBK" w:cs="方正楷体_GBK"/>
          <w:b/>
          <w:bCs w:val="0"/>
          <w:spacing w:val="8"/>
          <w:kern w:val="2"/>
          <w:sz w:val="32"/>
          <w:szCs w:val="32"/>
          <w:highlight w:val="none"/>
          <w:lang w:val="en" w:eastAsia="zh-CN" w:bidi="ar-SA"/>
        </w:rPr>
      </w:pPr>
      <w:r>
        <w:rPr>
          <w:rFonts w:hint="eastAsia" w:ascii="方正楷体_GBK" w:hAnsi="方正楷体_GBK" w:eastAsia="方正楷体_GBK" w:cs="方正楷体_GBK"/>
          <w:b/>
          <w:bCs w:val="0"/>
          <w:spacing w:val="8"/>
          <w:kern w:val="2"/>
          <w:sz w:val="32"/>
          <w:szCs w:val="32"/>
          <w:highlight w:val="none"/>
          <w:lang w:val="en" w:eastAsia="zh-CN" w:bidi="ar-SA"/>
        </w:rPr>
        <w:t>（</w:t>
      </w:r>
      <w:r>
        <w:rPr>
          <w:rFonts w:hint="eastAsia" w:ascii="方正楷体_GBK" w:hAnsi="方正楷体_GBK" w:eastAsia="方正楷体_GBK" w:cs="方正楷体_GBK"/>
          <w:b/>
          <w:bCs w:val="0"/>
          <w:spacing w:val="8"/>
          <w:kern w:val="2"/>
          <w:sz w:val="32"/>
          <w:szCs w:val="32"/>
          <w:highlight w:val="none"/>
          <w:lang w:val="en-US" w:eastAsia="zh-CN" w:bidi="ar-SA"/>
        </w:rPr>
        <w:t>一</w:t>
      </w:r>
      <w:r>
        <w:rPr>
          <w:rFonts w:hint="eastAsia" w:ascii="方正楷体_GBK" w:hAnsi="方正楷体_GBK" w:eastAsia="方正楷体_GBK" w:cs="方正楷体_GBK"/>
          <w:b/>
          <w:bCs w:val="0"/>
          <w:spacing w:val="8"/>
          <w:kern w:val="2"/>
          <w:sz w:val="32"/>
          <w:szCs w:val="32"/>
          <w:highlight w:val="none"/>
          <w:lang w:val="en" w:eastAsia="zh-CN" w:bidi="ar-SA"/>
        </w:rPr>
        <w:t>）聚焦基层贯彻落实党的理</w:t>
      </w:r>
      <w:r>
        <w:rPr>
          <w:rFonts w:hint="eastAsia" w:cs="方正楷体_GBK"/>
          <w:b/>
          <w:bCs w:val="0"/>
          <w:spacing w:val="8"/>
          <w:kern w:val="2"/>
          <w:sz w:val="32"/>
          <w:szCs w:val="32"/>
          <w:highlight w:val="none"/>
          <w:lang w:val="en" w:eastAsia="zh-CN" w:bidi="ar-SA"/>
        </w:rPr>
        <w:t>论和党的路线方针政策和党中央决策部署</w:t>
      </w:r>
      <w:r>
        <w:rPr>
          <w:rFonts w:hint="eastAsia" w:ascii="方正楷体_GBK" w:hAnsi="方正楷体_GBK" w:eastAsia="方正楷体_GBK" w:cs="方正楷体_GBK"/>
          <w:b/>
          <w:bCs w:val="0"/>
          <w:spacing w:val="8"/>
          <w:kern w:val="2"/>
          <w:sz w:val="32"/>
          <w:szCs w:val="32"/>
          <w:highlight w:val="none"/>
          <w:lang w:val="en" w:eastAsia="zh-CN" w:bidi="ar-SA"/>
        </w:rPr>
        <w:t>情况</w:t>
      </w:r>
    </w:p>
    <w:p w14:paraId="7A65D579">
      <w:pPr>
        <w:pStyle w:val="3"/>
        <w:keepNext w:val="0"/>
        <w:keepLines w:val="0"/>
        <w:pageBreakBefore w:val="0"/>
        <w:kinsoku/>
        <w:wordWrap/>
        <w:overflowPunct/>
        <w:topLinePunct w:val="0"/>
        <w:autoSpaceDE/>
        <w:autoSpaceDN/>
        <w:bidi w:val="0"/>
        <w:adjustRightInd/>
        <w:spacing w:line="560" w:lineRule="exact"/>
        <w:ind w:left="0" w:leftChars="0" w:firstLine="675" w:firstLineChars="200"/>
        <w:textAlignment w:val="auto"/>
        <w:rPr>
          <w:rFonts w:hint="default" w:ascii="方正仿宋_GBK" w:hAnsi="方正仿宋_GBK" w:eastAsia="方正仿宋_GBK" w:cs="方正仿宋_GBK"/>
          <w:b/>
          <w:bCs w:val="0"/>
          <w:spacing w:val="8"/>
          <w:kern w:val="2"/>
          <w:sz w:val="32"/>
          <w:szCs w:val="32"/>
          <w:highlight w:val="none"/>
          <w:lang w:val="en-US" w:eastAsia="zh-CN" w:bidi="ar-SA"/>
        </w:rPr>
      </w:pPr>
      <w:r>
        <w:rPr>
          <w:rFonts w:hint="eastAsia" w:ascii="方正仿宋_GBK" w:hAnsi="方正仿宋_GBK" w:eastAsia="方正仿宋_GBK" w:cs="方正仿宋_GBK"/>
          <w:b/>
          <w:bCs w:val="0"/>
          <w:spacing w:val="8"/>
          <w:kern w:val="2"/>
          <w:sz w:val="32"/>
          <w:szCs w:val="32"/>
          <w:highlight w:val="none"/>
          <w:lang w:val="en-US" w:eastAsia="zh-CN" w:bidi="ar-SA"/>
        </w:rPr>
        <w:t>1</w:t>
      </w:r>
      <w:r>
        <w:rPr>
          <w:rFonts w:hint="eastAsia" w:ascii="方正仿宋_GBK" w:hAnsi="方正仿宋_GBK" w:eastAsia="方正仿宋_GBK" w:cs="方正仿宋_GBK"/>
          <w:b/>
          <w:bCs w:val="0"/>
          <w:spacing w:val="8"/>
          <w:kern w:val="2"/>
          <w:sz w:val="32"/>
          <w:szCs w:val="32"/>
          <w:highlight w:val="none"/>
          <w:lang w:val="en" w:eastAsia="zh-CN" w:bidi="ar-SA"/>
        </w:rPr>
        <w:t>.乡村振兴重点任务落实推进</w:t>
      </w:r>
      <w:r>
        <w:rPr>
          <w:rFonts w:hint="eastAsia" w:ascii="方正仿宋_GBK" w:hAnsi="方正仿宋_GBK" w:eastAsia="方正仿宋_GBK" w:cs="方正仿宋_GBK"/>
          <w:b/>
          <w:bCs w:val="0"/>
          <w:spacing w:val="8"/>
          <w:kern w:val="2"/>
          <w:sz w:val="32"/>
          <w:szCs w:val="32"/>
          <w:highlight w:val="none"/>
          <w:lang w:val="en-US" w:eastAsia="zh-CN" w:bidi="ar-SA"/>
        </w:rPr>
        <w:t>方面</w:t>
      </w:r>
    </w:p>
    <w:p w14:paraId="3C7CE922">
      <w:pPr>
        <w:keepNext w:val="0"/>
        <w:keepLines w:val="0"/>
        <w:pageBreakBefore w:val="0"/>
        <w:kinsoku/>
        <w:wordWrap/>
        <w:overflowPunct/>
        <w:topLinePunct w:val="0"/>
        <w:autoSpaceDE/>
        <w:autoSpaceDN/>
        <w:bidi w:val="0"/>
        <w:adjustRightInd/>
        <w:spacing w:line="560" w:lineRule="exact"/>
        <w:ind w:leftChars="0" w:firstLine="675" w:firstLineChars="200"/>
        <w:textAlignment w:val="auto"/>
        <w:rPr>
          <w:rFonts w:hint="eastAsia" w:ascii="方正仿宋_GBK" w:hAnsi="华文仿宋" w:eastAsia="方正仿宋_GBK" w:cs="Times New Roman"/>
          <w:b/>
          <w:bCs w:val="0"/>
          <w:spacing w:val="8"/>
          <w:kern w:val="2"/>
          <w:sz w:val="32"/>
          <w:szCs w:val="32"/>
          <w:highlight w:val="none"/>
          <w:lang w:val="en-US" w:eastAsia="zh-CN" w:bidi="ar-SA"/>
        </w:rPr>
      </w:pPr>
      <w:r>
        <w:rPr>
          <w:rFonts w:hint="eastAsia" w:ascii="方正仿宋_GBK" w:hAnsi="华文仿宋" w:eastAsia="方正仿宋_GBK" w:cs="Times New Roman"/>
          <w:b/>
          <w:bCs w:val="0"/>
          <w:spacing w:val="8"/>
          <w:kern w:val="2"/>
          <w:sz w:val="32"/>
          <w:szCs w:val="32"/>
          <w:highlight w:val="none"/>
          <w:lang w:val="en-US" w:eastAsia="zh-CN" w:bidi="ar-SA"/>
        </w:rPr>
        <w:t>（1）临时性乡村公益岗管理方面。一是对临时性乡村公益岗人员进行不定期查岗，截至目前已查岗3次，并拍照留存。二是农业农村办公室统一组织公益岗人员投保，确保公益岗人员全部参保，并统一留存和下发保险单。三是已对2024年第三批临时性公益岗人员及以后开发的公益岗人员实行签到考勤制度。</w:t>
      </w:r>
    </w:p>
    <w:p w14:paraId="791B7D7B">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楷体_GBK" w:hAnsi="方正楷体_GBK" w:eastAsia="方正楷体_GBK" w:cs="方正楷体_GBK"/>
          <w:b/>
          <w:spacing w:val="8"/>
          <w:sz w:val="32"/>
          <w:szCs w:val="32"/>
          <w:highlight w:val="none"/>
          <w:lang w:val="en" w:eastAsia="zh-CN"/>
        </w:rPr>
      </w:pPr>
      <w:r>
        <w:rPr>
          <w:rFonts w:hint="eastAsia" w:ascii="方正楷体_GBK" w:hAnsi="方正楷体_GBK" w:eastAsia="方正楷体_GBK" w:cs="方正楷体_GBK"/>
          <w:b/>
          <w:spacing w:val="8"/>
          <w:sz w:val="32"/>
          <w:szCs w:val="32"/>
          <w:highlight w:val="none"/>
          <w:lang w:val="en" w:eastAsia="zh-CN"/>
        </w:rPr>
        <w:t>（</w:t>
      </w:r>
      <w:r>
        <w:rPr>
          <w:rFonts w:hint="eastAsia" w:ascii="方正楷体_GBK" w:hAnsi="方正楷体_GBK" w:eastAsia="方正楷体_GBK" w:cs="方正楷体_GBK"/>
          <w:b/>
          <w:spacing w:val="8"/>
          <w:sz w:val="32"/>
          <w:szCs w:val="32"/>
          <w:highlight w:val="none"/>
          <w:lang w:val="en-US" w:eastAsia="zh-CN"/>
        </w:rPr>
        <w:t>二</w:t>
      </w:r>
      <w:r>
        <w:rPr>
          <w:rFonts w:hint="eastAsia" w:ascii="方正楷体_GBK" w:hAnsi="方正楷体_GBK" w:eastAsia="方正楷体_GBK" w:cs="方正楷体_GBK"/>
          <w:b/>
          <w:spacing w:val="8"/>
          <w:sz w:val="32"/>
          <w:szCs w:val="32"/>
          <w:highlight w:val="none"/>
          <w:lang w:val="en" w:eastAsia="zh-CN"/>
        </w:rPr>
        <w:t>）聚焦群众身边腐败问题和不正之风</w:t>
      </w:r>
    </w:p>
    <w:p w14:paraId="18817797">
      <w:pPr>
        <w:keepNext w:val="0"/>
        <w:keepLines w:val="0"/>
        <w:pageBreakBefore w:val="0"/>
        <w:kinsoku/>
        <w:wordWrap/>
        <w:overflowPunct/>
        <w:topLinePunct w:val="0"/>
        <w:autoSpaceDE/>
        <w:autoSpaceDN/>
        <w:bidi w:val="0"/>
        <w:adjustRightInd/>
        <w:spacing w:line="560" w:lineRule="exact"/>
        <w:ind w:leftChars="0" w:firstLine="675" w:firstLineChars="200"/>
        <w:textAlignment w:val="auto"/>
        <w:rPr>
          <w:rFonts w:hint="eastAsia" w:ascii="方正仿宋_GBK" w:hAnsi="方正仿宋_GBK" w:eastAsia="方正仿宋_GBK" w:cs="方正仿宋_GBK"/>
          <w:b/>
          <w:bCs w:val="0"/>
          <w:spacing w:val="8"/>
          <w:kern w:val="2"/>
          <w:sz w:val="32"/>
          <w:szCs w:val="32"/>
          <w:highlight w:val="none"/>
          <w:lang w:val="en" w:eastAsia="zh-CN" w:bidi="ar-SA"/>
        </w:rPr>
      </w:pPr>
      <w:r>
        <w:rPr>
          <w:rFonts w:hint="eastAsia" w:ascii="方正仿宋_GBK" w:hAnsi="方正仿宋_GBK" w:eastAsia="方正仿宋_GBK" w:cs="方正仿宋_GBK"/>
          <w:b/>
          <w:bCs w:val="0"/>
          <w:spacing w:val="8"/>
          <w:kern w:val="2"/>
          <w:sz w:val="32"/>
          <w:szCs w:val="32"/>
          <w:highlight w:val="none"/>
          <w:lang w:val="en-US" w:eastAsia="zh-CN" w:bidi="ar-SA"/>
        </w:rPr>
        <w:t>1.</w:t>
      </w:r>
      <w:r>
        <w:rPr>
          <w:rFonts w:hint="eastAsia" w:ascii="方正仿宋_GBK" w:hAnsi="方正仿宋_GBK" w:eastAsia="方正仿宋_GBK" w:cs="方正仿宋_GBK"/>
          <w:b/>
          <w:bCs w:val="0"/>
          <w:spacing w:val="8"/>
          <w:kern w:val="2"/>
          <w:sz w:val="32"/>
          <w:szCs w:val="32"/>
          <w:highlight w:val="none"/>
          <w:lang w:val="en" w:eastAsia="zh-CN" w:bidi="ar-SA"/>
        </w:rPr>
        <w:t>乡村振兴工作中作风建设</w:t>
      </w:r>
      <w:r>
        <w:rPr>
          <w:rFonts w:hint="eastAsia" w:ascii="方正仿宋_GBK" w:hAnsi="方正仿宋_GBK" w:eastAsia="方正仿宋_GBK" w:cs="方正仿宋_GBK"/>
          <w:b/>
          <w:bCs w:val="0"/>
          <w:spacing w:val="8"/>
          <w:kern w:val="2"/>
          <w:sz w:val="32"/>
          <w:szCs w:val="32"/>
          <w:highlight w:val="none"/>
          <w:lang w:val="en-US" w:eastAsia="zh-CN" w:bidi="ar-SA"/>
        </w:rPr>
        <w:t>方面</w:t>
      </w:r>
    </w:p>
    <w:p w14:paraId="1C874D5B">
      <w:pPr>
        <w:keepNext w:val="0"/>
        <w:keepLines w:val="0"/>
        <w:pageBreakBefore w:val="0"/>
        <w:kinsoku/>
        <w:wordWrap/>
        <w:overflowPunct/>
        <w:topLinePunct w:val="0"/>
        <w:autoSpaceDE/>
        <w:autoSpaceDN/>
        <w:bidi w:val="0"/>
        <w:adjustRightInd/>
        <w:spacing w:line="560" w:lineRule="exact"/>
        <w:ind w:leftChars="0" w:firstLine="675" w:firstLineChars="200"/>
        <w:textAlignment w:val="auto"/>
        <w:rPr>
          <w:rFonts w:hint="eastAsia" w:ascii="方正仿宋_GBK" w:hAnsi="华文仿宋" w:eastAsia="方正仿宋_GBK" w:cs="Times New Roman"/>
          <w:b/>
          <w:bCs w:val="0"/>
          <w:spacing w:val="8"/>
          <w:kern w:val="2"/>
          <w:sz w:val="32"/>
          <w:szCs w:val="32"/>
          <w:highlight w:val="none"/>
          <w:lang w:val="en" w:eastAsia="zh-CN" w:bidi="ar-SA"/>
        </w:rPr>
      </w:pPr>
      <w:r>
        <w:rPr>
          <w:rFonts w:hint="eastAsia" w:ascii="方正仿宋_GBK" w:hAnsi="华文仿宋" w:eastAsia="方正仿宋_GBK" w:cs="Times New Roman"/>
          <w:b/>
          <w:bCs w:val="0"/>
          <w:spacing w:val="8"/>
          <w:kern w:val="2"/>
          <w:sz w:val="32"/>
          <w:szCs w:val="32"/>
          <w:highlight w:val="none"/>
          <w:lang w:val="en" w:eastAsia="zh-CN" w:bidi="ar-SA"/>
        </w:rPr>
        <w:t>（</w:t>
      </w:r>
      <w:r>
        <w:rPr>
          <w:rFonts w:hint="eastAsia" w:ascii="方正仿宋_GBK" w:hAnsi="华文仿宋" w:eastAsia="方正仿宋_GBK" w:cs="Times New Roman"/>
          <w:b/>
          <w:bCs w:val="0"/>
          <w:spacing w:val="8"/>
          <w:kern w:val="2"/>
          <w:sz w:val="32"/>
          <w:szCs w:val="32"/>
          <w:highlight w:val="none"/>
          <w:lang w:val="en-US" w:eastAsia="zh-CN" w:bidi="ar-SA"/>
        </w:rPr>
        <w:t>1</w:t>
      </w:r>
      <w:r>
        <w:rPr>
          <w:rFonts w:hint="eastAsia" w:ascii="方正仿宋_GBK" w:hAnsi="华文仿宋" w:eastAsia="方正仿宋_GBK" w:cs="Times New Roman"/>
          <w:b/>
          <w:bCs w:val="0"/>
          <w:spacing w:val="8"/>
          <w:kern w:val="2"/>
          <w:sz w:val="32"/>
          <w:szCs w:val="32"/>
          <w:highlight w:val="none"/>
          <w:lang w:val="en" w:eastAsia="zh-CN" w:bidi="ar-SA"/>
        </w:rPr>
        <w:t>）育民村卫生室药品种类、作用发挥、服务管理和政策宣传、医疗卫生服务能力</w:t>
      </w:r>
      <w:r>
        <w:rPr>
          <w:rFonts w:hint="eastAsia" w:ascii="方正仿宋_GBK" w:hAnsi="华文仿宋" w:eastAsia="方正仿宋_GBK" w:cs="Times New Roman"/>
          <w:b/>
          <w:bCs w:val="0"/>
          <w:spacing w:val="8"/>
          <w:kern w:val="2"/>
          <w:sz w:val="32"/>
          <w:szCs w:val="32"/>
          <w:highlight w:val="none"/>
          <w:lang w:val="en-US" w:eastAsia="zh-CN" w:bidi="ar-SA"/>
        </w:rPr>
        <w:t>方面</w:t>
      </w:r>
      <w:r>
        <w:rPr>
          <w:rFonts w:hint="eastAsia" w:ascii="方正仿宋_GBK" w:hAnsi="华文仿宋" w:eastAsia="方正仿宋_GBK" w:cs="Times New Roman"/>
          <w:b/>
          <w:bCs w:val="0"/>
          <w:spacing w:val="8"/>
          <w:kern w:val="2"/>
          <w:sz w:val="32"/>
          <w:szCs w:val="32"/>
          <w:highlight w:val="none"/>
          <w:lang w:val="en" w:eastAsia="zh-CN" w:bidi="ar-SA"/>
        </w:rPr>
        <w:t>。</w:t>
      </w:r>
    </w:p>
    <w:p w14:paraId="133A2E48">
      <w:pPr>
        <w:keepNext w:val="0"/>
        <w:keepLines w:val="0"/>
        <w:pageBreakBefore w:val="0"/>
        <w:kinsoku/>
        <w:wordWrap/>
        <w:overflowPunct/>
        <w:topLinePunct w:val="0"/>
        <w:autoSpaceDE/>
        <w:autoSpaceDN/>
        <w:bidi w:val="0"/>
        <w:adjustRightInd/>
        <w:spacing w:line="560" w:lineRule="exact"/>
        <w:ind w:leftChars="0" w:firstLine="675" w:firstLineChars="200"/>
        <w:textAlignment w:val="auto"/>
        <w:rPr>
          <w:rFonts w:hint="eastAsia" w:ascii="方正仿宋_GBK" w:hAnsi="华文仿宋" w:eastAsia="方正仿宋_GBK" w:cs="Times New Roman"/>
          <w:b/>
          <w:bCs w:val="0"/>
          <w:spacing w:val="8"/>
          <w:kern w:val="2"/>
          <w:sz w:val="32"/>
          <w:szCs w:val="32"/>
          <w:highlight w:val="none"/>
          <w:lang w:val="en-US" w:eastAsia="zh-CN" w:bidi="ar-SA"/>
        </w:rPr>
      </w:pPr>
      <w:r>
        <w:rPr>
          <w:rFonts w:hint="eastAsia" w:ascii="方正仿宋_GBK" w:hAnsi="华文仿宋" w:eastAsia="方正仿宋_GBK" w:cs="Times New Roman"/>
          <w:b/>
          <w:bCs w:val="0"/>
          <w:spacing w:val="8"/>
          <w:kern w:val="2"/>
          <w:sz w:val="32"/>
          <w:szCs w:val="32"/>
          <w:highlight w:val="none"/>
          <w:lang w:val="en-US" w:eastAsia="zh-CN" w:bidi="ar-SA"/>
        </w:rPr>
        <w:t>一是通过基药平台网上采购，目前卫生室内已达到85种药品。每月进行一次药品检查，及时发现过期药品，及时更新药品宣传栏。二是4-6月份签约率达到60%，9月末签约率已达到100%。区乡村医生每季度进行入户巡诊并对慢病患者进行入户指导用药。每月1次宣传栏更新宣传内容。三是定期对村卫生室进行监督及考核，积极参加上级医疗单位组织的医疗技术培训活动，加强上级医院与村医的人才交流。鼓励村医到上级医院进修学习，到鹿乡镇卫生院每月培训1次，每次7人，2024年9月到双阳区中医院培训1次7人，增强村医对辖区居民健康服务能力。</w:t>
      </w:r>
    </w:p>
    <w:p w14:paraId="1472F329">
      <w:pPr>
        <w:pStyle w:val="4"/>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75" w:firstLineChars="200"/>
        <w:textAlignment w:val="auto"/>
        <w:rPr>
          <w:rFonts w:hint="eastAsia" w:ascii="方正楷体_GBK" w:hAnsi="方正楷体_GBK" w:eastAsia="方正楷体_GBK" w:cs="方正楷体_GBK"/>
          <w:b/>
          <w:spacing w:val="8"/>
          <w:kern w:val="2"/>
          <w:sz w:val="32"/>
          <w:szCs w:val="32"/>
          <w:highlight w:val="none"/>
          <w:lang w:val="en-US" w:eastAsia="zh-CN" w:bidi="ar-SA"/>
        </w:rPr>
      </w:pPr>
      <w:r>
        <w:rPr>
          <w:rFonts w:hint="eastAsia" w:ascii="方正楷体_GBK" w:hAnsi="方正楷体_GBK" w:eastAsia="方正楷体_GBK" w:cs="方正楷体_GBK"/>
          <w:b/>
          <w:spacing w:val="8"/>
          <w:kern w:val="2"/>
          <w:sz w:val="32"/>
          <w:szCs w:val="32"/>
          <w:highlight w:val="none"/>
          <w:lang w:val="en-US" w:eastAsia="zh-CN" w:bidi="ar-SA"/>
        </w:rPr>
        <w:t>（三）聚焦基层党组织软弱涣散、组织力方面</w:t>
      </w:r>
    </w:p>
    <w:p w14:paraId="06DB0072">
      <w:pPr>
        <w:pStyle w:val="4"/>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75" w:firstLineChars="200"/>
        <w:textAlignment w:val="auto"/>
        <w:rPr>
          <w:rFonts w:hint="eastAsia" w:ascii="方正仿宋_GBK" w:hAnsi="华文仿宋" w:eastAsia="方正仿宋_GBK" w:cs="Times New Roman"/>
          <w:b/>
          <w:bCs w:val="0"/>
          <w:spacing w:val="8"/>
          <w:kern w:val="2"/>
          <w:sz w:val="32"/>
          <w:szCs w:val="32"/>
          <w:highlight w:val="none"/>
          <w:lang w:val="en" w:eastAsia="zh-CN" w:bidi="ar-SA"/>
        </w:rPr>
      </w:pPr>
      <w:r>
        <w:rPr>
          <w:rFonts w:hint="eastAsia" w:ascii="方正仿宋_GBK" w:hAnsi="华文仿宋" w:eastAsia="方正仿宋_GBK" w:cs="Times New Roman"/>
          <w:b/>
          <w:bCs w:val="0"/>
          <w:spacing w:val="8"/>
          <w:kern w:val="2"/>
          <w:sz w:val="32"/>
          <w:szCs w:val="32"/>
          <w:highlight w:val="none"/>
          <w:lang w:val="en-US" w:eastAsia="zh-CN" w:bidi="ar-SA"/>
        </w:rPr>
        <w:t>1.</w:t>
      </w:r>
      <w:r>
        <w:rPr>
          <w:rFonts w:hint="eastAsia" w:ascii="方正仿宋_GBK" w:hAnsi="华文仿宋" w:eastAsia="方正仿宋_GBK" w:cs="Times New Roman"/>
          <w:b/>
          <w:bCs w:val="0"/>
          <w:spacing w:val="8"/>
          <w:kern w:val="2"/>
          <w:sz w:val="32"/>
          <w:szCs w:val="32"/>
          <w:highlight w:val="none"/>
          <w:lang w:val="en" w:eastAsia="zh-CN" w:bidi="ar-SA"/>
        </w:rPr>
        <w:t>机关党建工作</w:t>
      </w:r>
      <w:r>
        <w:rPr>
          <w:rFonts w:hint="eastAsia" w:ascii="方正仿宋_GBK" w:hAnsi="华文仿宋" w:eastAsia="方正仿宋_GBK" w:cs="Times New Roman"/>
          <w:b/>
          <w:bCs w:val="0"/>
          <w:spacing w:val="8"/>
          <w:kern w:val="2"/>
          <w:sz w:val="32"/>
          <w:szCs w:val="32"/>
          <w:highlight w:val="none"/>
          <w:lang w:val="en-US" w:eastAsia="zh-CN" w:bidi="ar-SA"/>
        </w:rPr>
        <w:t>方面</w:t>
      </w:r>
    </w:p>
    <w:p w14:paraId="1B25C42D">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75" w:firstLineChars="200"/>
        <w:textAlignment w:val="auto"/>
        <w:rPr>
          <w:rFonts w:hint="eastAsia" w:ascii="方正仿宋_GBK" w:hAnsi="华文仿宋" w:eastAsia="方正仿宋_GBK" w:cs="Times New Roman"/>
          <w:b/>
          <w:bCs w:val="0"/>
          <w:spacing w:val="8"/>
          <w:kern w:val="2"/>
          <w:sz w:val="32"/>
          <w:szCs w:val="32"/>
          <w:highlight w:val="none"/>
          <w:lang w:val="en" w:eastAsia="zh-CN" w:bidi="ar-SA"/>
        </w:rPr>
      </w:pPr>
      <w:r>
        <w:rPr>
          <w:rFonts w:hint="eastAsia" w:ascii="方正仿宋_GBK" w:hAnsi="华文仿宋" w:eastAsia="方正仿宋_GBK" w:cs="Times New Roman"/>
          <w:b/>
          <w:bCs w:val="0"/>
          <w:spacing w:val="8"/>
          <w:kern w:val="2"/>
          <w:sz w:val="32"/>
          <w:szCs w:val="32"/>
          <w:highlight w:val="none"/>
          <w:lang w:val="en" w:eastAsia="zh-CN" w:bidi="ar-SA"/>
        </w:rPr>
        <w:t>（</w:t>
      </w:r>
      <w:r>
        <w:rPr>
          <w:rFonts w:hint="eastAsia" w:ascii="方正仿宋_GBK" w:hAnsi="华文仿宋" w:eastAsia="方正仿宋_GBK" w:cs="Times New Roman"/>
          <w:b/>
          <w:bCs w:val="0"/>
          <w:spacing w:val="8"/>
          <w:kern w:val="2"/>
          <w:sz w:val="32"/>
          <w:szCs w:val="32"/>
          <w:highlight w:val="none"/>
          <w:lang w:val="en-US" w:eastAsia="zh-CN" w:bidi="ar-SA"/>
        </w:rPr>
        <w:t>1</w:t>
      </w:r>
      <w:r>
        <w:rPr>
          <w:rFonts w:hint="eastAsia" w:ascii="方正仿宋_GBK" w:hAnsi="华文仿宋" w:eastAsia="方正仿宋_GBK" w:cs="Times New Roman"/>
          <w:b/>
          <w:bCs w:val="0"/>
          <w:spacing w:val="8"/>
          <w:kern w:val="2"/>
          <w:sz w:val="32"/>
          <w:szCs w:val="32"/>
          <w:highlight w:val="none"/>
          <w:lang w:val="en" w:eastAsia="zh-CN" w:bidi="ar-SA"/>
        </w:rPr>
        <w:t>）执行“三会一课”制度</w:t>
      </w:r>
      <w:r>
        <w:rPr>
          <w:rFonts w:hint="eastAsia" w:ascii="方正仿宋_GBK" w:hAnsi="华文仿宋" w:eastAsia="方正仿宋_GBK" w:cs="Times New Roman"/>
          <w:b/>
          <w:bCs w:val="0"/>
          <w:spacing w:val="8"/>
          <w:kern w:val="2"/>
          <w:sz w:val="32"/>
          <w:szCs w:val="32"/>
          <w:highlight w:val="none"/>
          <w:lang w:val="en-US" w:eastAsia="zh-CN" w:bidi="ar-SA"/>
        </w:rPr>
        <w:t>方面</w:t>
      </w:r>
      <w:r>
        <w:rPr>
          <w:rFonts w:hint="eastAsia" w:ascii="方正仿宋_GBK" w:hAnsi="华文仿宋" w:eastAsia="方正仿宋_GBK" w:cs="Times New Roman"/>
          <w:b/>
          <w:bCs w:val="0"/>
          <w:spacing w:val="8"/>
          <w:kern w:val="2"/>
          <w:sz w:val="32"/>
          <w:szCs w:val="32"/>
          <w:highlight w:val="none"/>
          <w:lang w:val="en" w:eastAsia="zh-CN" w:bidi="ar-SA"/>
        </w:rPr>
        <w:t>。</w:t>
      </w:r>
      <w:r>
        <w:rPr>
          <w:rFonts w:hint="eastAsia" w:ascii="方正仿宋_GBK" w:hAnsi="华文仿宋" w:eastAsia="方正仿宋_GBK" w:cs="Times New Roman"/>
          <w:b/>
          <w:bCs w:val="0"/>
          <w:spacing w:val="8"/>
          <w:kern w:val="2"/>
          <w:sz w:val="32"/>
          <w:szCs w:val="32"/>
          <w:highlight w:val="none"/>
          <w:lang w:val="en-US" w:eastAsia="zh-CN" w:bidi="ar-SA"/>
        </w:rPr>
        <w:t>一是自2024年9月起，鹿乡镇党委副书记带领党办全体，采取定期抽查的方式，分组分片深入各个党组织抽查“三会一课”、主题党日开展和记录书写情况，对查摆出来的部分问题进行指导整改并督促落实。后续采取上收会议记录的方式，检验整改结果，并在微信工作群内通报。二是分别在2024年9月、2024年12月、2025年2月召开了党务工作者专题培训会议，有关负责同志对“三会一课”、主题党日等党组织生活的流程进行了系统培训，各党组织党务副书记参训。三是党办工作人员在党务工作者专题培训会、工作群通知和走访时，督促各党组织经常开展谈心谈话，交换意见，提升党建工作质量。</w:t>
      </w:r>
    </w:p>
    <w:p w14:paraId="16F4389C">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楷体_GBK" w:hAnsi="方正楷体_GBK" w:eastAsia="方正楷体_GBK" w:cs="方正楷体_GBK"/>
          <w:b/>
          <w:spacing w:val="8"/>
          <w:sz w:val="32"/>
          <w:szCs w:val="32"/>
          <w:highlight w:val="none"/>
          <w:lang w:val="en" w:eastAsia="zh-CN"/>
        </w:rPr>
      </w:pPr>
      <w:r>
        <w:rPr>
          <w:rFonts w:hint="eastAsia" w:ascii="方正楷体_GBK" w:hAnsi="方正楷体_GBK" w:eastAsia="方正楷体_GBK" w:cs="方正楷体_GBK"/>
          <w:b/>
          <w:spacing w:val="8"/>
          <w:sz w:val="32"/>
          <w:szCs w:val="32"/>
          <w:highlight w:val="none"/>
          <w:lang w:val="en" w:eastAsia="zh-CN"/>
        </w:rPr>
        <w:t>（</w:t>
      </w:r>
      <w:r>
        <w:rPr>
          <w:rFonts w:hint="eastAsia" w:ascii="方正楷体_GBK" w:hAnsi="方正楷体_GBK" w:eastAsia="方正楷体_GBK" w:cs="方正楷体_GBK"/>
          <w:b/>
          <w:spacing w:val="8"/>
          <w:sz w:val="32"/>
          <w:szCs w:val="32"/>
          <w:highlight w:val="none"/>
          <w:lang w:val="en-US" w:eastAsia="zh-CN"/>
        </w:rPr>
        <w:t>四</w:t>
      </w:r>
      <w:r>
        <w:rPr>
          <w:rFonts w:hint="eastAsia" w:ascii="方正楷体_GBK" w:hAnsi="方正楷体_GBK" w:eastAsia="方正楷体_GBK" w:cs="方正楷体_GBK"/>
          <w:b/>
          <w:spacing w:val="8"/>
          <w:sz w:val="32"/>
          <w:szCs w:val="32"/>
          <w:highlight w:val="none"/>
          <w:lang w:val="en" w:eastAsia="zh-CN"/>
        </w:rPr>
        <w:t>）聚焦巡视巡察、审计等监督发现问题和主题教育检视问题整改落实情况</w:t>
      </w:r>
    </w:p>
    <w:p w14:paraId="1AD15DFD">
      <w:pPr>
        <w:keepNext w:val="0"/>
        <w:keepLines w:val="0"/>
        <w:pageBreakBefore w:val="0"/>
        <w:widowControl w:val="0"/>
        <w:kinsoku/>
        <w:wordWrap/>
        <w:overflowPunct/>
        <w:topLinePunct w:val="0"/>
        <w:autoSpaceDE/>
        <w:autoSpaceDN/>
        <w:bidi w:val="0"/>
        <w:adjustRightInd/>
        <w:spacing w:line="560" w:lineRule="exact"/>
        <w:ind w:leftChars="0" w:firstLine="1012" w:firstLineChars="300"/>
        <w:textAlignment w:val="auto"/>
        <w:rPr>
          <w:rFonts w:hint="default" w:ascii="方正仿宋_GBK" w:hAnsi="华文仿宋" w:eastAsia="方正仿宋_GBK" w:cs="Times New Roman"/>
          <w:b/>
          <w:bCs w:val="0"/>
          <w:spacing w:val="8"/>
          <w:kern w:val="2"/>
          <w:sz w:val="32"/>
          <w:szCs w:val="32"/>
          <w:highlight w:val="none"/>
          <w:lang w:val="en-US" w:eastAsia="zh-CN" w:bidi="ar-SA"/>
        </w:rPr>
      </w:pPr>
      <w:r>
        <w:rPr>
          <w:rFonts w:hint="eastAsia" w:ascii="方正仿宋_GBK" w:hAnsi="华文仿宋" w:eastAsia="方正仿宋_GBK" w:cs="Times New Roman"/>
          <w:b/>
          <w:bCs w:val="0"/>
          <w:spacing w:val="8"/>
          <w:kern w:val="2"/>
          <w:sz w:val="32"/>
          <w:szCs w:val="32"/>
          <w:highlight w:val="none"/>
          <w:lang w:val="en-US" w:eastAsia="zh-CN" w:bidi="ar-SA"/>
        </w:rPr>
        <w:t>1.落实整改主体责任方面</w:t>
      </w:r>
    </w:p>
    <w:p w14:paraId="3DD12370">
      <w:pPr>
        <w:keepNext w:val="0"/>
        <w:keepLines w:val="0"/>
        <w:pageBreakBefore w:val="0"/>
        <w:widowControl w:val="0"/>
        <w:kinsoku/>
        <w:wordWrap/>
        <w:overflowPunct/>
        <w:topLinePunct w:val="0"/>
        <w:autoSpaceDE/>
        <w:autoSpaceDN/>
        <w:bidi w:val="0"/>
        <w:adjustRightInd/>
        <w:spacing w:line="560" w:lineRule="exact"/>
        <w:ind w:leftChars="0" w:firstLine="675" w:firstLineChars="200"/>
        <w:textAlignment w:val="auto"/>
        <w:rPr>
          <w:rFonts w:ascii="方正仿宋_GBK" w:hAnsi="华文仿宋" w:eastAsia="方正仿宋_GBK"/>
          <w:b/>
          <w:spacing w:val="8"/>
          <w:sz w:val="32"/>
          <w:szCs w:val="32"/>
          <w:highlight w:val="none"/>
        </w:rPr>
      </w:pPr>
      <w:r>
        <w:rPr>
          <w:rFonts w:hint="eastAsia" w:ascii="方正仿宋_GBK" w:hAnsi="华文仿宋" w:eastAsia="方正仿宋_GBK" w:cs="Times New Roman"/>
          <w:b/>
          <w:bCs w:val="0"/>
          <w:spacing w:val="8"/>
          <w:kern w:val="2"/>
          <w:sz w:val="32"/>
          <w:szCs w:val="32"/>
          <w:highlight w:val="none"/>
          <w:lang w:val="en" w:eastAsia="zh-CN" w:bidi="ar-SA"/>
        </w:rPr>
        <w:t>（</w:t>
      </w:r>
      <w:r>
        <w:rPr>
          <w:rFonts w:hint="eastAsia" w:ascii="方正仿宋_GBK" w:hAnsi="华文仿宋" w:eastAsia="方正仿宋_GBK" w:cs="Times New Roman"/>
          <w:b/>
          <w:bCs w:val="0"/>
          <w:spacing w:val="8"/>
          <w:kern w:val="2"/>
          <w:sz w:val="32"/>
          <w:szCs w:val="32"/>
          <w:highlight w:val="none"/>
          <w:lang w:val="en-US" w:eastAsia="zh-CN" w:bidi="ar-SA"/>
        </w:rPr>
        <w:t>1</w:t>
      </w:r>
      <w:r>
        <w:rPr>
          <w:rFonts w:hint="eastAsia" w:ascii="方正仿宋_GBK" w:hAnsi="华文仿宋" w:eastAsia="方正仿宋_GBK" w:cs="Times New Roman"/>
          <w:b/>
          <w:bCs w:val="0"/>
          <w:spacing w:val="8"/>
          <w:kern w:val="2"/>
          <w:sz w:val="32"/>
          <w:szCs w:val="32"/>
          <w:highlight w:val="none"/>
          <w:lang w:val="en" w:eastAsia="zh-CN" w:bidi="ar-SA"/>
        </w:rPr>
        <w:t>）区委基层治理专项巡察反馈的问题</w:t>
      </w:r>
      <w:r>
        <w:rPr>
          <w:rFonts w:hint="eastAsia" w:ascii="方正仿宋_GBK" w:hAnsi="华文仿宋" w:eastAsia="方正仿宋_GBK" w:cs="Times New Roman"/>
          <w:b/>
          <w:bCs w:val="0"/>
          <w:spacing w:val="8"/>
          <w:kern w:val="2"/>
          <w:sz w:val="32"/>
          <w:szCs w:val="32"/>
          <w:highlight w:val="none"/>
          <w:lang w:val="en-US" w:eastAsia="zh-CN" w:bidi="ar-SA"/>
        </w:rPr>
        <w:t>整改方面</w:t>
      </w:r>
      <w:r>
        <w:rPr>
          <w:rFonts w:hint="eastAsia" w:ascii="方正仿宋_GBK" w:hAnsi="华文仿宋" w:eastAsia="方正仿宋_GBK" w:cs="Times New Roman"/>
          <w:b/>
          <w:bCs w:val="0"/>
          <w:spacing w:val="8"/>
          <w:kern w:val="2"/>
          <w:sz w:val="32"/>
          <w:szCs w:val="32"/>
          <w:highlight w:val="none"/>
          <w:lang w:val="en" w:eastAsia="zh-CN" w:bidi="ar-SA"/>
        </w:rPr>
        <w:t>。</w:t>
      </w:r>
      <w:r>
        <w:rPr>
          <w:rFonts w:hint="eastAsia" w:ascii="方正仿宋_GBK" w:hAnsi="华文仿宋" w:eastAsia="方正仿宋_GBK" w:cs="Times New Roman"/>
          <w:b/>
          <w:bCs w:val="0"/>
          <w:spacing w:val="8"/>
          <w:kern w:val="2"/>
          <w:sz w:val="32"/>
          <w:szCs w:val="32"/>
          <w:highlight w:val="none"/>
          <w:lang w:val="en-US" w:eastAsia="zh-CN" w:bidi="ar-SA"/>
        </w:rPr>
        <w:t>一是</w:t>
      </w:r>
      <w:r>
        <w:rPr>
          <w:rFonts w:hint="eastAsia" w:ascii="方正仿宋_GBK" w:hAnsi="华文仿宋" w:eastAsia="方正仿宋_GBK" w:cs="Times New Roman"/>
          <w:b/>
          <w:bCs w:val="0"/>
          <w:spacing w:val="8"/>
          <w:kern w:val="2"/>
          <w:sz w:val="32"/>
          <w:szCs w:val="32"/>
          <w:highlight w:val="none"/>
          <w:lang w:val="en" w:eastAsia="zh-CN" w:bidi="ar-SA"/>
        </w:rPr>
        <w:t>2024年11月，组织各科室负责人、各村书记，集中学习《关于二十届中央第三轮巡视情况的综合报告》等习近平总书记关于巡视巡察的重要论述。</w:t>
      </w:r>
      <w:r>
        <w:rPr>
          <w:rFonts w:hint="eastAsia" w:ascii="方正仿宋_GBK" w:hAnsi="华文仿宋" w:eastAsia="方正仿宋_GBK" w:cs="Times New Roman"/>
          <w:b/>
          <w:bCs w:val="0"/>
          <w:spacing w:val="8"/>
          <w:kern w:val="2"/>
          <w:sz w:val="32"/>
          <w:szCs w:val="32"/>
          <w:highlight w:val="none"/>
          <w:lang w:val="en-US" w:eastAsia="zh-CN" w:bidi="ar-SA"/>
        </w:rPr>
        <w:t>二是</w:t>
      </w:r>
      <w:r>
        <w:rPr>
          <w:rFonts w:hint="eastAsia" w:ascii="方正仿宋_GBK" w:hAnsi="华文仿宋" w:eastAsia="方正仿宋_GBK" w:cs="Times New Roman"/>
          <w:b/>
          <w:bCs w:val="0"/>
          <w:spacing w:val="8"/>
          <w:kern w:val="2"/>
          <w:sz w:val="32"/>
          <w:szCs w:val="32"/>
          <w:highlight w:val="none"/>
          <w:lang w:val="en" w:eastAsia="zh-CN" w:bidi="ar-SA"/>
        </w:rPr>
        <w:t>按时召开鹿乡镇2024年度民主生活会，将巡视巡察查摆的问题融入对照检查材料中，举一反三，明确整改时间和整改措施。</w:t>
      </w:r>
      <w:r>
        <w:rPr>
          <w:rFonts w:hint="eastAsia" w:ascii="方正仿宋_GBK" w:hAnsi="华文仿宋" w:eastAsia="方正仿宋_GBK" w:cs="Times New Roman"/>
          <w:b/>
          <w:bCs w:val="0"/>
          <w:spacing w:val="8"/>
          <w:kern w:val="2"/>
          <w:sz w:val="32"/>
          <w:szCs w:val="32"/>
          <w:highlight w:val="none"/>
          <w:lang w:val="en-US" w:eastAsia="zh-CN" w:bidi="ar-SA"/>
        </w:rPr>
        <w:t>三是</w:t>
      </w:r>
      <w:r>
        <w:rPr>
          <w:rFonts w:hint="eastAsia" w:ascii="方正仿宋_GBK" w:hAnsi="华文仿宋" w:eastAsia="方正仿宋_GBK" w:cs="Times New Roman"/>
          <w:b/>
          <w:bCs w:val="0"/>
          <w:spacing w:val="8"/>
          <w:kern w:val="2"/>
          <w:sz w:val="32"/>
          <w:szCs w:val="32"/>
          <w:highlight w:val="none"/>
          <w:lang w:val="en" w:eastAsia="zh-CN" w:bidi="ar-SA"/>
        </w:rPr>
        <w:t>按照巡察整改工作流程及具体要求开展整改工作。</w:t>
      </w:r>
    </w:p>
    <w:p w14:paraId="5A38B482">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黑体_GBK" w:hAnsi="方正黑体_GBK" w:eastAsia="方正黑体_GBK" w:cs="方正黑体_GBK"/>
          <w:b/>
          <w:bCs w:val="0"/>
          <w:spacing w:val="8"/>
          <w:sz w:val="32"/>
          <w:szCs w:val="32"/>
          <w:highlight w:val="none"/>
        </w:rPr>
      </w:pPr>
      <w:r>
        <w:rPr>
          <w:rFonts w:hint="eastAsia" w:ascii="方正黑体_GBK" w:hAnsi="方正黑体_GBK" w:eastAsia="方正黑体_GBK" w:cs="方正黑体_GBK"/>
          <w:b/>
          <w:bCs w:val="0"/>
          <w:spacing w:val="8"/>
          <w:sz w:val="32"/>
          <w:szCs w:val="32"/>
          <w:highlight w:val="none"/>
          <w:lang w:eastAsia="zh-CN"/>
        </w:rPr>
        <w:t>三</w:t>
      </w:r>
      <w:r>
        <w:rPr>
          <w:rFonts w:hint="eastAsia" w:ascii="方正黑体_GBK" w:hAnsi="方正黑体_GBK" w:eastAsia="方正黑体_GBK" w:cs="方正黑体_GBK"/>
          <w:b/>
          <w:bCs w:val="0"/>
          <w:spacing w:val="8"/>
          <w:sz w:val="32"/>
          <w:szCs w:val="32"/>
          <w:highlight w:val="none"/>
        </w:rPr>
        <w:t>、</w:t>
      </w:r>
      <w:r>
        <w:rPr>
          <w:rFonts w:hint="eastAsia" w:ascii="方正黑体_GBK" w:hAnsi="方正仿宋_GBK" w:eastAsia="方正黑体_GBK" w:cs="方正仿宋_GBK"/>
          <w:b/>
          <w:bCs w:val="0"/>
          <w:spacing w:val="8"/>
          <w:sz w:val="32"/>
          <w:szCs w:val="32"/>
          <w:highlight w:val="none"/>
          <w:lang w:val="en-US" w:eastAsia="zh-CN"/>
        </w:rPr>
        <w:t>下步工作打算</w:t>
      </w:r>
      <w:r>
        <w:rPr>
          <w:rFonts w:hint="eastAsia" w:ascii="方正黑体_GBK" w:hAnsi="方正黑体_GBK" w:eastAsia="方正黑体_GBK" w:cs="方正黑体_GBK"/>
          <w:b/>
          <w:bCs w:val="0"/>
          <w:spacing w:val="8"/>
          <w:sz w:val="32"/>
          <w:szCs w:val="32"/>
          <w:highlight w:val="none"/>
        </w:rPr>
        <w:t xml:space="preserve"> </w:t>
      </w:r>
    </w:p>
    <w:p w14:paraId="540F253E">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黑体_GBK" w:hAnsi="方正黑体_GBK" w:eastAsia="方正黑体_GBK" w:cs="方正黑体_GBK"/>
          <w:b/>
          <w:bCs w:val="0"/>
          <w:spacing w:val="8"/>
          <w:sz w:val="32"/>
          <w:szCs w:val="32"/>
          <w:highlight w:val="none"/>
        </w:rPr>
      </w:pPr>
      <w:r>
        <w:rPr>
          <w:rFonts w:hint="eastAsia" w:ascii="方正黑体_GBK" w:hAnsi="方正黑体_GBK" w:eastAsia="方正黑体_GBK" w:cs="方正黑体_GBK"/>
          <w:b/>
          <w:bCs w:val="0"/>
          <w:spacing w:val="8"/>
          <w:sz w:val="32"/>
          <w:szCs w:val="32"/>
          <w:highlight w:val="none"/>
        </w:rPr>
        <w:t>下一步，鹿乡镇党委将继续认真贯彻落实党的二十大及党的二十届三中全会精神，深入学习习近平总书记视察吉林重要讲话精神，按照中央和省、市决策部署和区委相关要求，进一步巩固整改成果，以巡察整改成效促进全镇各项事业蓬勃发展。</w:t>
      </w:r>
    </w:p>
    <w:p w14:paraId="7C36B744">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黑体_GBK" w:hAnsi="方正黑体_GBK" w:eastAsia="方正黑体_GBK" w:cs="方正黑体_GBK"/>
          <w:b/>
          <w:bCs w:val="0"/>
          <w:spacing w:val="8"/>
          <w:sz w:val="32"/>
          <w:szCs w:val="32"/>
          <w:highlight w:val="none"/>
        </w:rPr>
      </w:pPr>
      <w:r>
        <w:rPr>
          <w:rFonts w:hint="eastAsia" w:ascii="方正黑体_GBK" w:hAnsi="方正黑体_GBK" w:eastAsia="方正黑体_GBK" w:cs="方正黑体_GBK"/>
          <w:b/>
          <w:bCs w:val="0"/>
          <w:spacing w:val="8"/>
          <w:sz w:val="32"/>
          <w:szCs w:val="32"/>
          <w:highlight w:val="none"/>
        </w:rPr>
        <w:t>（一）巩固深化整改工作成果。通过理论学习、研讨交流等方式深入学习贯彻党的二十大及党的二十届三中全会精神，深入学习习近平总书记重要论述，在政治上、思想上、行动上同省市区委保持高度一致，从讲政治、讲大局、讲纪律的高度，以鲜明的态度、积极的行为、强有力的措施，全面落实党委主体责任，切实以党的创新理论指导实践、推动</w:t>
      </w:r>
      <w:bookmarkStart w:id="0" w:name="_GoBack"/>
      <w:bookmarkEnd w:id="0"/>
      <w:r>
        <w:rPr>
          <w:rFonts w:hint="eastAsia" w:ascii="方正黑体_GBK" w:hAnsi="方正黑体_GBK" w:eastAsia="方正黑体_GBK" w:cs="方正黑体_GBK"/>
          <w:b/>
          <w:bCs w:val="0"/>
          <w:spacing w:val="8"/>
          <w:sz w:val="32"/>
          <w:szCs w:val="32"/>
          <w:highlight w:val="none"/>
        </w:rPr>
        <w:t>工作。</w:t>
      </w:r>
    </w:p>
    <w:p w14:paraId="6AC39DF2">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黑体_GBK" w:hAnsi="方正黑体_GBK" w:eastAsia="方正黑体_GBK" w:cs="方正黑体_GBK"/>
          <w:b/>
          <w:bCs w:val="0"/>
          <w:spacing w:val="8"/>
          <w:sz w:val="32"/>
          <w:szCs w:val="32"/>
          <w:highlight w:val="none"/>
        </w:rPr>
      </w:pPr>
      <w:r>
        <w:rPr>
          <w:rFonts w:hint="eastAsia" w:ascii="方正黑体_GBK" w:hAnsi="方正黑体_GBK" w:eastAsia="方正黑体_GBK" w:cs="方正黑体_GBK"/>
          <w:b/>
          <w:bCs w:val="0"/>
          <w:spacing w:val="8"/>
          <w:sz w:val="32"/>
          <w:szCs w:val="32"/>
          <w:highlight w:val="none"/>
        </w:rPr>
        <w:t>（二）强化整改成果监督检查。通过监督检查定期对已整改问题进行“回头看”，重点检查整改措施的持续性和整改效果的稳定性，防止问题反弹。</w:t>
      </w:r>
    </w:p>
    <w:p w14:paraId="64915F6F">
      <w:pPr>
        <w:keepNext w:val="0"/>
        <w:keepLines w:val="0"/>
        <w:pageBreakBefore w:val="0"/>
        <w:kinsoku/>
        <w:wordWrap/>
        <w:overflowPunct/>
        <w:topLinePunct w:val="0"/>
        <w:autoSpaceDE/>
        <w:autoSpaceDN/>
        <w:bidi w:val="0"/>
        <w:adjustRightInd/>
        <w:spacing w:line="560" w:lineRule="exact"/>
        <w:ind w:firstLine="675" w:firstLineChars="200"/>
        <w:textAlignment w:val="auto"/>
        <w:rPr>
          <w:rFonts w:hint="eastAsia" w:ascii="方正黑体_GBK" w:hAnsi="方正黑体_GBK" w:eastAsia="方正黑体_GBK" w:cs="方正黑体_GBK"/>
          <w:b/>
          <w:bCs w:val="0"/>
          <w:spacing w:val="8"/>
          <w:sz w:val="32"/>
          <w:szCs w:val="32"/>
          <w:highlight w:val="none"/>
        </w:rPr>
      </w:pPr>
      <w:r>
        <w:rPr>
          <w:rFonts w:hint="eastAsia" w:ascii="方正黑体_GBK" w:hAnsi="方正黑体_GBK" w:eastAsia="方正黑体_GBK" w:cs="方正黑体_GBK"/>
          <w:b/>
          <w:bCs w:val="0"/>
          <w:spacing w:val="8"/>
          <w:sz w:val="32"/>
          <w:szCs w:val="32"/>
          <w:highlight w:val="none"/>
        </w:rPr>
        <w:t>（三）构建整改工作长效机制。针对巡察中暴露的制度漏洞和管理短板，进一步完善各项规章制度，优化工作流程，将巡察整改成果固化为长效机制，提升整体管理水平，从源头上杜绝类似问题再次发生。</w:t>
      </w:r>
    </w:p>
    <w:p w14:paraId="0041C8A3">
      <w:pPr>
        <w:spacing w:line="580" w:lineRule="exact"/>
        <w:ind w:firstLine="675" w:firstLineChars="200"/>
        <w:rPr>
          <w:rFonts w:ascii="方正仿宋_GBK" w:hAnsi="华文仿宋" w:eastAsia="方正仿宋_GBK"/>
          <w:b/>
          <w:spacing w:val="8"/>
          <w:sz w:val="32"/>
          <w:szCs w:val="32"/>
          <w:highlight w:val="none"/>
        </w:rPr>
      </w:pPr>
      <w:r>
        <w:rPr>
          <w:rFonts w:hint="eastAsia" w:ascii="方正仿宋_GBK" w:hAnsi="华文仿宋" w:eastAsia="方正仿宋_GBK"/>
          <w:b/>
          <w:spacing w:val="8"/>
          <w:sz w:val="32"/>
          <w:szCs w:val="32"/>
          <w:highlight w:val="none"/>
        </w:rPr>
        <w:t>欢迎广大干部群众对巡察整改落实情况进行监督。如有意见建议反馈，请及时向中共长春市双阳区委巡察问题整改督导组反映。联系电话：0431－84229008；举报邮政信箱地址：长春市双阳区A082号信箱；邮编130600；电子邮箱：syxczgwtddz@126.com。</w:t>
      </w:r>
    </w:p>
    <w:p w14:paraId="1792DDA6">
      <w:pPr>
        <w:spacing w:line="580" w:lineRule="exact"/>
        <w:ind w:firstLine="675" w:firstLineChars="200"/>
        <w:rPr>
          <w:rFonts w:hint="eastAsia" w:ascii="方正仿宋_GBK" w:hAnsi="华文仿宋" w:eastAsia="方正仿宋_GBK"/>
          <w:b/>
          <w:spacing w:val="8"/>
          <w:sz w:val="32"/>
          <w:szCs w:val="32"/>
          <w:highlight w:val="none"/>
        </w:rPr>
      </w:pPr>
      <w:r>
        <w:rPr>
          <w:rFonts w:hint="eastAsia" w:ascii="方正仿宋_GBK" w:hAnsi="华文仿宋" w:eastAsia="方正仿宋_GBK"/>
          <w:b/>
          <w:spacing w:val="8"/>
          <w:sz w:val="32"/>
          <w:szCs w:val="32"/>
          <w:highlight w:val="none"/>
        </w:rPr>
        <w:tab/>
      </w:r>
    </w:p>
    <w:p w14:paraId="6A4570B1">
      <w:pPr>
        <w:spacing w:line="580" w:lineRule="exact"/>
        <w:rPr>
          <w:rFonts w:hint="eastAsia" w:ascii="方正仿宋_GBK" w:hAnsi="华文仿宋" w:eastAsia="方正仿宋_GBK"/>
          <w:b/>
          <w:spacing w:val="8"/>
          <w:sz w:val="32"/>
          <w:szCs w:val="32"/>
          <w:highlight w:val="none"/>
        </w:rPr>
      </w:pPr>
    </w:p>
    <w:p w14:paraId="7936BFB9">
      <w:pPr>
        <w:spacing w:line="580" w:lineRule="exact"/>
        <w:ind w:firstLine="675" w:firstLineChars="200"/>
        <w:rPr>
          <w:rFonts w:hint="eastAsia" w:ascii="方正仿宋_GBK" w:hAnsi="华文仿宋" w:eastAsia="方正仿宋_GBK"/>
          <w:b/>
          <w:spacing w:val="8"/>
          <w:sz w:val="32"/>
          <w:szCs w:val="32"/>
          <w:highlight w:val="none"/>
        </w:rPr>
      </w:pPr>
    </w:p>
    <w:p w14:paraId="15DEAC66">
      <w:pPr>
        <w:wordWrap w:val="0"/>
        <w:spacing w:line="580" w:lineRule="exact"/>
        <w:ind w:firstLine="675" w:firstLineChars="200"/>
        <w:jc w:val="right"/>
        <w:rPr>
          <w:rFonts w:ascii="方正仿宋_GBK" w:hAnsi="方正仿宋_GBK" w:eastAsia="方正仿宋_GBK" w:cs="方正仿宋_GBK"/>
          <w:b/>
          <w:spacing w:val="8"/>
          <w:sz w:val="32"/>
          <w:szCs w:val="32"/>
          <w:highlight w:val="none"/>
        </w:rPr>
      </w:pPr>
      <w:r>
        <w:rPr>
          <w:rFonts w:hint="eastAsia" w:ascii="方正仿宋_GBK" w:hAnsi="方正仿宋_GBK" w:eastAsia="方正仿宋_GBK" w:cs="方正仿宋_GBK"/>
          <w:b/>
          <w:spacing w:val="8"/>
          <w:sz w:val="32"/>
          <w:szCs w:val="32"/>
          <w:highlight w:val="none"/>
        </w:rPr>
        <w:t>中共</w:t>
      </w:r>
      <w:r>
        <w:rPr>
          <w:rFonts w:hint="eastAsia" w:ascii="方正仿宋_GBK" w:hAnsi="方正仿宋_GBK" w:eastAsia="方正仿宋_GBK" w:cs="方正仿宋_GBK"/>
          <w:b/>
          <w:spacing w:val="8"/>
          <w:sz w:val="32"/>
          <w:szCs w:val="32"/>
          <w:highlight w:val="none"/>
          <w:lang w:val="en-US" w:eastAsia="zh-CN"/>
        </w:rPr>
        <w:t>长春市双阳区鹿乡镇</w:t>
      </w:r>
      <w:r>
        <w:rPr>
          <w:rFonts w:hint="eastAsia" w:ascii="方正仿宋_GBK" w:hAnsi="方正仿宋_GBK" w:eastAsia="方正仿宋_GBK" w:cs="方正仿宋_GBK"/>
          <w:b/>
          <w:spacing w:val="8"/>
          <w:sz w:val="32"/>
          <w:szCs w:val="32"/>
          <w:highlight w:val="none"/>
          <w:lang w:val="en"/>
        </w:rPr>
        <w:t>委员会</w:t>
      </w:r>
      <w:r>
        <w:rPr>
          <w:rFonts w:ascii="方正仿宋_GBK" w:hAnsi="方正仿宋_GBK" w:eastAsia="方正仿宋_GBK" w:cs="方正仿宋_GBK"/>
          <w:b/>
          <w:spacing w:val="8"/>
          <w:sz w:val="32"/>
          <w:szCs w:val="32"/>
          <w:highlight w:val="none"/>
        </w:rPr>
        <w:t xml:space="preserve">    </w:t>
      </w:r>
    </w:p>
    <w:p w14:paraId="5B2770D4">
      <w:pPr>
        <w:wordWrap w:val="0"/>
        <w:spacing w:line="580" w:lineRule="exact"/>
        <w:ind w:firstLine="675" w:firstLineChars="200"/>
        <w:jc w:val="right"/>
        <w:rPr>
          <w:rFonts w:hint="eastAsia" w:ascii="方正黑体_GBK" w:eastAsia="方正黑体_GBK"/>
          <w:b/>
          <w:color w:val="000000"/>
          <w:spacing w:val="8"/>
          <w:sz w:val="32"/>
          <w:szCs w:val="32"/>
          <w:highlight w:val="none"/>
        </w:rPr>
      </w:pPr>
      <w:r>
        <w:rPr>
          <w:rFonts w:hint="eastAsia" w:ascii="方正仿宋_GBK" w:hAnsi="方正仿宋_GBK" w:eastAsia="方正仿宋_GBK" w:cs="方正仿宋_GBK"/>
          <w:b/>
          <w:spacing w:val="8"/>
          <w:sz w:val="32"/>
          <w:szCs w:val="32"/>
          <w:highlight w:val="none"/>
        </w:rPr>
        <w:t xml:space="preserve"> </w:t>
      </w:r>
      <w:r>
        <w:rPr>
          <w:rFonts w:hint="eastAsia" w:ascii="方正仿宋_GBK" w:hAnsi="方正仿宋_GBK" w:eastAsia="方正仿宋_GBK" w:cs="方正仿宋_GBK"/>
          <w:b/>
          <w:spacing w:val="8"/>
          <w:sz w:val="32"/>
          <w:szCs w:val="32"/>
          <w:highlight w:val="none"/>
          <w:lang w:val="en-US" w:eastAsia="zh-CN"/>
        </w:rPr>
        <w:t>2025</w:t>
      </w:r>
      <w:r>
        <w:rPr>
          <w:rFonts w:hint="eastAsia" w:ascii="方正仿宋_GBK" w:hAnsi="方正仿宋_GBK" w:eastAsia="方正仿宋_GBK" w:cs="方正仿宋_GBK"/>
          <w:b/>
          <w:spacing w:val="8"/>
          <w:sz w:val="32"/>
          <w:szCs w:val="32"/>
          <w:highlight w:val="none"/>
        </w:rPr>
        <w:t>年</w:t>
      </w:r>
      <w:r>
        <w:rPr>
          <w:rFonts w:hint="eastAsia" w:ascii="方正仿宋_GBK" w:hAnsi="方正仿宋_GBK" w:eastAsia="方正仿宋_GBK" w:cs="方正仿宋_GBK"/>
          <w:b/>
          <w:spacing w:val="8"/>
          <w:sz w:val="32"/>
          <w:szCs w:val="32"/>
          <w:highlight w:val="none"/>
          <w:lang w:val="en-US" w:eastAsia="zh-CN"/>
        </w:rPr>
        <w:t>5</w:t>
      </w:r>
      <w:r>
        <w:rPr>
          <w:rFonts w:hint="eastAsia" w:ascii="方正仿宋_GBK" w:hAnsi="方正仿宋_GBK" w:eastAsia="方正仿宋_GBK" w:cs="方正仿宋_GBK"/>
          <w:b/>
          <w:spacing w:val="8"/>
          <w:sz w:val="32"/>
          <w:szCs w:val="32"/>
          <w:highlight w:val="none"/>
        </w:rPr>
        <w:t>月</w:t>
      </w:r>
      <w:r>
        <w:rPr>
          <w:rFonts w:hint="eastAsia" w:ascii="方正仿宋_GBK" w:hAnsi="方正仿宋_GBK" w:eastAsia="方正仿宋_GBK" w:cs="方正仿宋_GBK"/>
          <w:b/>
          <w:spacing w:val="8"/>
          <w:sz w:val="32"/>
          <w:szCs w:val="32"/>
          <w:highlight w:val="none"/>
          <w:lang w:val="en-US" w:eastAsia="zh-CN"/>
        </w:rPr>
        <w:t>22</w:t>
      </w:r>
      <w:r>
        <w:rPr>
          <w:rFonts w:hint="eastAsia" w:ascii="方正仿宋_GBK" w:hAnsi="方正仿宋_GBK" w:eastAsia="方正仿宋_GBK" w:cs="方正仿宋_GBK"/>
          <w:b/>
          <w:spacing w:val="8"/>
          <w:sz w:val="32"/>
          <w:szCs w:val="32"/>
          <w:highlight w:val="none"/>
        </w:rPr>
        <w:t>日</w:t>
      </w:r>
      <w:r>
        <w:rPr>
          <w:rFonts w:ascii="方正仿宋_GBK" w:hAnsi="方正仿宋_GBK" w:eastAsia="方正仿宋_GBK" w:cs="方正仿宋_GBK"/>
          <w:b/>
          <w:spacing w:val="8"/>
          <w:sz w:val="32"/>
          <w:szCs w:val="32"/>
          <w:highlight w:val="none"/>
        </w:rPr>
        <w:t xml:space="preserve">  </w:t>
      </w:r>
      <w:r>
        <w:rPr>
          <w:rFonts w:hint="eastAsia" w:ascii="方正仿宋_GBK" w:hAnsi="华文仿宋" w:eastAsia="方正仿宋_GBK"/>
          <w:b/>
          <w:spacing w:val="8"/>
          <w:sz w:val="32"/>
          <w:szCs w:val="32"/>
          <w:highlight w:val="none"/>
        </w:rPr>
        <w:t xml:space="preserve">     </w:t>
      </w:r>
      <w:r>
        <w:rPr>
          <w:rFonts w:ascii="方正仿宋_GBK" w:hAnsi="华文仿宋" w:eastAsia="方正仿宋_GBK"/>
          <w:b/>
          <w:spacing w:val="8"/>
          <w:sz w:val="32"/>
          <w:szCs w:val="32"/>
          <w:highlight w:val="none"/>
        </w:rPr>
        <w:t xml:space="preserve">   </w:t>
      </w:r>
    </w:p>
    <w:p w14:paraId="43932B97">
      <w:pPr>
        <w:spacing w:line="580" w:lineRule="exact"/>
        <w:rPr>
          <w:rFonts w:hint="eastAsia" w:ascii="方正黑体_GBK" w:eastAsia="方正黑体_GBK"/>
          <w:b/>
          <w:color w:val="000000"/>
          <w:spacing w:val="8"/>
          <w:sz w:val="32"/>
          <w:szCs w:val="32"/>
          <w:highlight w:val="none"/>
        </w:rPr>
      </w:pPr>
    </w:p>
    <w:p w14:paraId="2597903D">
      <w:pPr>
        <w:spacing w:line="580" w:lineRule="exact"/>
        <w:rPr>
          <w:highlight w:val="none"/>
        </w:rPr>
      </w:pPr>
    </w:p>
    <w:sectPr>
      <w:footerReference r:id="rId3" w:type="default"/>
      <w:pgSz w:w="11906" w:h="16838"/>
      <w:pgMar w:top="1440" w:right="1576" w:bottom="23"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7F2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9C69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69C69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NDQyMzcxY2QxMTk0MmFhMGZhNWJiNzQzNTg4OTYifQ=="/>
  </w:docVars>
  <w:rsids>
    <w:rsidRoot w:val="0FB23CF5"/>
    <w:rsid w:val="013D3A84"/>
    <w:rsid w:val="05400F84"/>
    <w:rsid w:val="073360BD"/>
    <w:rsid w:val="08F6501C"/>
    <w:rsid w:val="0BD92613"/>
    <w:rsid w:val="0D7116ED"/>
    <w:rsid w:val="0E9C043B"/>
    <w:rsid w:val="0FB23CF5"/>
    <w:rsid w:val="1399374C"/>
    <w:rsid w:val="1B0956AC"/>
    <w:rsid w:val="20284A23"/>
    <w:rsid w:val="22205734"/>
    <w:rsid w:val="28A94DC4"/>
    <w:rsid w:val="2B110137"/>
    <w:rsid w:val="31306802"/>
    <w:rsid w:val="31F87DB4"/>
    <w:rsid w:val="3A2A4F7A"/>
    <w:rsid w:val="400162B8"/>
    <w:rsid w:val="469B78D1"/>
    <w:rsid w:val="4E5C6293"/>
    <w:rsid w:val="56580BA7"/>
    <w:rsid w:val="5CB06A58"/>
    <w:rsid w:val="654045E1"/>
    <w:rsid w:val="79D35284"/>
    <w:rsid w:val="7CE7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next w:val="1"/>
    <w:qFormat/>
    <w:uiPriority w:val="0"/>
    <w:pPr>
      <w:keepNext/>
      <w:keepLines/>
      <w:widowControl w:val="0"/>
      <w:spacing w:line="580" w:lineRule="exact"/>
      <w:ind w:firstLine="672" w:firstLineChars="200"/>
      <w:jc w:val="both"/>
      <w:outlineLvl w:val="2"/>
    </w:pPr>
    <w:rPr>
      <w:rFonts w:ascii="方正楷体_GBK" w:hAnsi="方正楷体_GBK" w:eastAsia="方正楷体_GBK" w:cs="方正楷体_GBK"/>
      <w:b/>
      <w:bCs/>
      <w:spacing w:val="6"/>
      <w:kern w:val="2"/>
      <w:sz w:val="32"/>
      <w:szCs w:val="3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next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99"/>
    <w:pPr>
      <w:spacing w:before="240" w:after="60"/>
      <w:jc w:val="center"/>
      <w:outlineLvl w:val="0"/>
    </w:pPr>
    <w:rPr>
      <w:rFonts w:ascii="Arial" w:hAnsi="Arial"/>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1840</Words>
  <Characters>1884</Characters>
  <Lines>0</Lines>
  <Paragraphs>0</Paragraphs>
  <TotalTime>2</TotalTime>
  <ScaleCrop>false</ScaleCrop>
  <LinksUpToDate>false</LinksUpToDate>
  <CharactersWithSpaces>1884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2024-01-30T00:37:00Z</dcterms:created>
  <dc:creator>Evita</dc:creator>
  <cp:lastModifiedBy>快刀</cp:lastModifiedBy>
  <cp:lastPrinted>2025-09-08T06:59:00Z</cp:lastPrinted>
  <dcterms:modified xsi:type="dcterms:W3CDTF">2025-09-17T03:04:36Z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DA486B5EB9614B4783D6406BF472E400_13</vt:lpwstr>
  </property>
  <property fmtid="{D5CDD505-2E9C-101B-9397-08002B2CF9AE}" pid="4" name="KSOTemplateDocerSaveRecord">
    <vt:lpwstr>eyJoZGlkIjoiOTFhMjZhMzlmMjNkYTYyMjZmZGNkZmI5YzhkZjM3N2IiLCJ1c2VySWQiOiIyMDExMjU2NDcifQ==</vt:lpwstr>
  </property>
</Properties>
</file>